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9923"/>
        </w:tabs>
        <w:snapToGrid w:val="0"/>
        <w:jc w:val="center"/>
        <w:rPr>
          <w:rFonts w:ascii="黑体" w:hAnsi="黑体" w:eastAsia="黑体" w:cs="Times New Roman"/>
          <w:color w:val="000000"/>
          <w:sz w:val="44"/>
          <w:szCs w:val="44"/>
        </w:rPr>
      </w:pPr>
      <w:r>
        <w:rPr>
          <w:rFonts w:hint="eastAsia" w:ascii="黑体" w:hAnsi="黑体" w:eastAsia="黑体" w:cs="黑体"/>
          <w:color w:val="000000"/>
          <w:sz w:val="44"/>
          <w:szCs w:val="44"/>
        </w:rPr>
        <w:t>乌县（</w:t>
      </w:r>
      <w:r>
        <w:rPr>
          <w:rFonts w:hint="eastAsia" w:ascii="黑体" w:hAnsi="黑体" w:eastAsia="黑体" w:cs="黑体"/>
          <w:color w:val="000000"/>
          <w:sz w:val="44"/>
          <w:szCs w:val="44"/>
          <w:lang w:eastAsia="zh-CN"/>
        </w:rPr>
        <w:t>板房沟中心卫生院</w:t>
      </w:r>
      <w:r>
        <w:rPr>
          <w:rFonts w:hint="eastAsia" w:ascii="黑体" w:hAnsi="黑体" w:eastAsia="黑体" w:cs="黑体"/>
          <w:color w:val="000000"/>
          <w:sz w:val="44"/>
          <w:szCs w:val="44"/>
        </w:rPr>
        <w:t>）201</w:t>
      </w:r>
      <w:r>
        <w:rPr>
          <w:rFonts w:hint="eastAsia" w:ascii="黑体" w:hAnsi="黑体" w:eastAsia="黑体" w:cs="黑体"/>
          <w:color w:val="000000"/>
          <w:sz w:val="44"/>
          <w:szCs w:val="44"/>
          <w:lang w:val="en-US" w:eastAsia="zh-CN"/>
        </w:rPr>
        <w:t>5</w:t>
      </w:r>
      <w:r>
        <w:rPr>
          <w:rFonts w:hint="eastAsia" w:ascii="黑体" w:hAnsi="黑体" w:eastAsia="黑体" w:cs="黑体"/>
          <w:color w:val="000000"/>
          <w:sz w:val="44"/>
          <w:szCs w:val="44"/>
        </w:rPr>
        <w:t>年度部门决算情况说明</w:t>
      </w:r>
    </w:p>
    <w:p>
      <w:pPr>
        <w:snapToGrid w:val="0"/>
        <w:rPr>
          <w:rFonts w:hint="eastAsia" w:eastAsia="黑体" w:cs="Times New Roman"/>
          <w:bCs/>
          <w:sz w:val="30"/>
          <w:szCs w:val="32"/>
        </w:rPr>
      </w:pPr>
      <w:r>
        <w:rPr>
          <w:rFonts w:hint="eastAsia" w:eastAsia="黑体" w:cs="Times New Roman"/>
          <w:bCs/>
          <w:sz w:val="30"/>
          <w:szCs w:val="32"/>
        </w:rPr>
        <w:t xml:space="preserve">    </w:t>
      </w:r>
    </w:p>
    <w:p>
      <w:pPr>
        <w:snapToGrid w:val="0"/>
        <w:rPr>
          <w:rFonts w:hint="eastAsia" w:eastAsia="黑体" w:cs="Times New Roman"/>
          <w:bCs/>
          <w:sz w:val="30"/>
          <w:szCs w:val="32"/>
        </w:rPr>
      </w:pPr>
    </w:p>
    <w:p>
      <w:pPr>
        <w:numPr>
          <w:ilvl w:val="0"/>
          <w:numId w:val="1"/>
        </w:numPr>
        <w:snapToGrid w:val="0"/>
        <w:spacing w:line="360" w:lineRule="auto"/>
        <w:ind w:left="750" w:leftChars="0" w:firstLine="0" w:firstLineChars="0"/>
        <w:rPr>
          <w:rFonts w:hint="eastAsia" w:eastAsia="黑体" w:cs="Times New Roman"/>
          <w:bCs/>
          <w:sz w:val="30"/>
          <w:szCs w:val="32"/>
        </w:rPr>
      </w:pPr>
      <w:r>
        <w:rPr>
          <w:rFonts w:hint="eastAsia" w:eastAsia="黑体" w:cs="Times New Roman"/>
          <w:bCs/>
          <w:sz w:val="30"/>
          <w:szCs w:val="32"/>
          <w:lang w:eastAsia="zh-CN"/>
        </w:rPr>
        <w:t>板房沟中心卫生院</w:t>
      </w:r>
      <w:r>
        <w:rPr>
          <w:rFonts w:hint="eastAsia" w:eastAsia="黑体" w:cs="Times New Roman"/>
          <w:bCs/>
          <w:sz w:val="30"/>
          <w:szCs w:val="32"/>
        </w:rPr>
        <w:t>收入支出决算总体情况说明</w:t>
      </w:r>
    </w:p>
    <w:p>
      <w:pPr>
        <w:pStyle w:val="4"/>
        <w:numPr>
          <w:ilvl w:val="0"/>
          <w:numId w:val="2"/>
        </w:numPr>
        <w:spacing w:line="560" w:lineRule="exact"/>
        <w:ind w:firstLineChars="0"/>
        <w:jc w:val="left"/>
        <w:rPr>
          <w:rFonts w:hint="eastAsia" w:ascii="仿宋" w:hAnsi="仿宋" w:eastAsia="仿宋"/>
          <w:b/>
          <w:sz w:val="32"/>
          <w:szCs w:val="32"/>
        </w:rPr>
      </w:pPr>
      <w:r>
        <w:rPr>
          <w:rFonts w:hint="eastAsia" w:ascii="仿宋" w:hAnsi="仿宋" w:eastAsia="仿宋"/>
          <w:b/>
          <w:sz w:val="32"/>
          <w:szCs w:val="32"/>
          <w:lang w:eastAsia="zh-CN"/>
        </w:rPr>
        <w:t>板房沟</w:t>
      </w:r>
      <w:r>
        <w:rPr>
          <w:rFonts w:hint="eastAsia" w:ascii="仿宋" w:hAnsi="仿宋" w:eastAsia="仿宋"/>
          <w:b/>
          <w:sz w:val="32"/>
          <w:szCs w:val="32"/>
        </w:rPr>
        <w:t>主要职责</w:t>
      </w:r>
    </w:p>
    <w:p>
      <w:pPr>
        <w:pStyle w:val="4"/>
        <w:numPr>
          <w:ilvl w:val="0"/>
          <w:numId w:val="0"/>
        </w:numPr>
        <w:spacing w:line="560" w:lineRule="exact"/>
        <w:ind w:leftChars="200"/>
        <w:jc w:val="left"/>
        <w:rPr>
          <w:rFonts w:hint="eastAsia" w:ascii="仿宋" w:hAnsi="仿宋" w:eastAsia="仿宋"/>
          <w:b/>
          <w:sz w:val="32"/>
          <w:szCs w:val="32"/>
          <w:lang w:val="en-US" w:eastAsia="zh-CN"/>
        </w:rPr>
      </w:pPr>
      <w:r>
        <w:rPr>
          <w:rFonts w:hint="eastAsia" w:ascii="仿宋" w:hAnsi="仿宋" w:eastAsia="仿宋"/>
          <w:b/>
          <w:sz w:val="32"/>
          <w:szCs w:val="32"/>
          <w:lang w:val="en-US" w:eastAsia="zh-CN"/>
        </w:rPr>
        <w:t>我院主要负责所在地区内医疗卫生工作、组织领导群众卫生运动、培训卫生技术人员、并对基层医疗机构进行业务指导和会诊工作、是农村三级医疗网点的重要环节、担负着辖区内的医疗防疫、保健的重要任务、是直接解决农村看病难、看病贵的重要一关、具体工作职责如下：</w:t>
      </w:r>
    </w:p>
    <w:p>
      <w:pPr>
        <w:pStyle w:val="4"/>
        <w:numPr>
          <w:ilvl w:val="0"/>
          <w:numId w:val="0"/>
        </w:numPr>
        <w:spacing w:line="560" w:lineRule="exact"/>
        <w:ind w:leftChars="200"/>
        <w:jc w:val="left"/>
        <w:rPr>
          <w:rFonts w:hint="eastAsia" w:ascii="仿宋" w:hAnsi="仿宋" w:eastAsia="仿宋"/>
          <w:b/>
          <w:sz w:val="32"/>
          <w:szCs w:val="32"/>
          <w:lang w:val="en-US" w:eastAsia="zh-CN"/>
        </w:rPr>
      </w:pPr>
    </w:p>
    <w:p>
      <w:pPr>
        <w:pStyle w:val="4"/>
        <w:numPr>
          <w:ilvl w:val="0"/>
          <w:numId w:val="3"/>
        </w:numPr>
        <w:spacing w:line="560" w:lineRule="exact"/>
        <w:ind w:leftChars="200"/>
        <w:jc w:val="left"/>
        <w:rPr>
          <w:rFonts w:hint="eastAsia" w:ascii="仿宋" w:hAnsi="仿宋" w:eastAsia="仿宋"/>
          <w:b/>
          <w:sz w:val="32"/>
          <w:szCs w:val="32"/>
          <w:lang w:val="en-US" w:eastAsia="zh-CN"/>
        </w:rPr>
      </w:pPr>
      <w:r>
        <w:rPr>
          <w:rFonts w:hint="eastAsia" w:ascii="仿宋" w:hAnsi="仿宋" w:eastAsia="仿宋"/>
          <w:b/>
          <w:sz w:val="32"/>
          <w:szCs w:val="32"/>
          <w:lang w:val="en-US" w:eastAsia="zh-CN"/>
        </w:rPr>
        <w:t>提供基本公共卫生服务、</w:t>
      </w:r>
    </w:p>
    <w:p>
      <w:pPr>
        <w:pStyle w:val="4"/>
        <w:numPr>
          <w:ilvl w:val="0"/>
          <w:numId w:val="4"/>
        </w:numPr>
        <w:spacing w:line="560" w:lineRule="exact"/>
        <w:ind w:leftChars="400"/>
        <w:jc w:val="left"/>
        <w:rPr>
          <w:rFonts w:hint="eastAsia" w:ascii="仿宋" w:hAnsi="仿宋" w:eastAsia="仿宋"/>
          <w:b/>
          <w:sz w:val="32"/>
          <w:szCs w:val="32"/>
          <w:lang w:val="en-US" w:eastAsia="zh-CN"/>
        </w:rPr>
      </w:pPr>
      <w:r>
        <w:rPr>
          <w:rFonts w:hint="eastAsia" w:ascii="仿宋" w:hAnsi="仿宋" w:eastAsia="仿宋"/>
          <w:b/>
          <w:sz w:val="32"/>
          <w:szCs w:val="32"/>
          <w:lang w:val="en-US" w:eastAsia="zh-CN"/>
        </w:rPr>
        <w:t>承担本镇农村居民健康档案规范建档指导管理及服务。</w:t>
      </w:r>
    </w:p>
    <w:p>
      <w:pPr>
        <w:pStyle w:val="4"/>
        <w:numPr>
          <w:ilvl w:val="0"/>
          <w:numId w:val="4"/>
        </w:numPr>
        <w:spacing w:line="560" w:lineRule="exact"/>
        <w:ind w:leftChars="400"/>
        <w:jc w:val="left"/>
        <w:rPr>
          <w:rFonts w:hint="eastAsia" w:ascii="仿宋" w:hAnsi="仿宋" w:eastAsia="仿宋"/>
          <w:b/>
          <w:sz w:val="32"/>
          <w:szCs w:val="32"/>
          <w:lang w:val="en-US" w:eastAsia="zh-CN"/>
        </w:rPr>
      </w:pPr>
      <w:r>
        <w:rPr>
          <w:rFonts w:hint="eastAsia" w:ascii="仿宋" w:hAnsi="仿宋" w:eastAsia="仿宋"/>
          <w:b/>
          <w:sz w:val="32"/>
          <w:szCs w:val="32"/>
          <w:lang w:val="en-US" w:eastAsia="zh-CN"/>
        </w:rPr>
        <w:t>普及卫生保健常识、在重点人群和重点场所开展健康教育、帮助居民形成有利于维护和增进健康的行为方式、指导开展爱国卫生工作。</w:t>
      </w:r>
    </w:p>
    <w:p>
      <w:pPr>
        <w:pStyle w:val="4"/>
        <w:numPr>
          <w:ilvl w:val="0"/>
          <w:numId w:val="4"/>
        </w:numPr>
        <w:spacing w:line="560" w:lineRule="exact"/>
        <w:ind w:leftChars="400"/>
        <w:jc w:val="left"/>
        <w:rPr>
          <w:rFonts w:hint="eastAsia" w:ascii="仿宋" w:hAnsi="仿宋" w:eastAsia="仿宋"/>
          <w:b/>
          <w:sz w:val="32"/>
          <w:szCs w:val="32"/>
          <w:lang w:val="en-US" w:eastAsia="zh-CN"/>
        </w:rPr>
      </w:pPr>
      <w:r>
        <w:rPr>
          <w:rFonts w:hint="eastAsia" w:ascii="仿宋" w:hAnsi="仿宋" w:eastAsia="仿宋"/>
          <w:b/>
          <w:sz w:val="32"/>
          <w:szCs w:val="32"/>
          <w:lang w:val="en-US" w:eastAsia="zh-CN"/>
        </w:rPr>
        <w:t>提供并组织实施本镇预防接种服务、落实国家免疫规划</w:t>
      </w:r>
    </w:p>
    <w:p>
      <w:pPr>
        <w:pStyle w:val="4"/>
        <w:numPr>
          <w:ilvl w:val="0"/>
          <w:numId w:val="4"/>
        </w:numPr>
        <w:spacing w:line="560" w:lineRule="exact"/>
        <w:ind w:leftChars="400"/>
        <w:jc w:val="left"/>
        <w:rPr>
          <w:rFonts w:hint="eastAsia" w:ascii="仿宋" w:hAnsi="仿宋" w:eastAsia="仿宋"/>
          <w:b/>
          <w:sz w:val="32"/>
          <w:szCs w:val="32"/>
          <w:lang w:val="en-US" w:eastAsia="zh-CN"/>
        </w:rPr>
      </w:pPr>
      <w:r>
        <w:rPr>
          <w:rFonts w:hint="eastAsia" w:ascii="仿宋" w:hAnsi="仿宋" w:eastAsia="仿宋"/>
          <w:b/>
          <w:sz w:val="32"/>
          <w:szCs w:val="32"/>
          <w:lang w:val="en-US" w:eastAsia="zh-CN"/>
        </w:rPr>
        <w:t>及时发现、登记并报告本镇内发现的传染病病例和疑似病例、参与现场疫情处理。</w:t>
      </w:r>
    </w:p>
    <w:p>
      <w:pPr>
        <w:pStyle w:val="4"/>
        <w:numPr>
          <w:ilvl w:val="0"/>
          <w:numId w:val="4"/>
        </w:numPr>
        <w:spacing w:line="560" w:lineRule="exact"/>
        <w:ind w:leftChars="400"/>
        <w:jc w:val="left"/>
        <w:rPr>
          <w:rFonts w:hint="eastAsia" w:ascii="仿宋" w:hAnsi="仿宋" w:eastAsia="仿宋"/>
          <w:b/>
          <w:sz w:val="32"/>
          <w:szCs w:val="32"/>
          <w:lang w:val="en-US" w:eastAsia="zh-CN"/>
        </w:rPr>
      </w:pPr>
      <w:r>
        <w:rPr>
          <w:rFonts w:hint="eastAsia" w:ascii="仿宋" w:hAnsi="仿宋" w:eastAsia="仿宋"/>
          <w:b/>
          <w:sz w:val="32"/>
          <w:szCs w:val="32"/>
          <w:lang w:val="en-US" w:eastAsia="zh-CN"/>
        </w:rPr>
        <w:t>开展新生儿访视及儿童保健系统管理、进行体格检查和生长发育检测及评价、开展健康指导。</w:t>
      </w:r>
    </w:p>
    <w:p>
      <w:pPr>
        <w:pStyle w:val="4"/>
        <w:numPr>
          <w:ilvl w:val="0"/>
          <w:numId w:val="4"/>
        </w:numPr>
        <w:spacing w:line="560" w:lineRule="exact"/>
        <w:ind w:left="840" w:leftChars="400" w:firstLine="640" w:firstLineChars="200"/>
        <w:jc w:val="left"/>
        <w:rPr>
          <w:rFonts w:hint="eastAsia" w:ascii="仿宋" w:hAnsi="仿宋" w:eastAsia="仿宋"/>
          <w:b/>
          <w:sz w:val="32"/>
          <w:szCs w:val="32"/>
          <w:lang w:val="en-US" w:eastAsia="zh-CN"/>
        </w:rPr>
      </w:pPr>
      <w:r>
        <w:rPr>
          <w:rFonts w:hint="eastAsia" w:ascii="仿宋" w:hAnsi="仿宋" w:eastAsia="仿宋"/>
          <w:b/>
          <w:sz w:val="32"/>
          <w:szCs w:val="32"/>
          <w:lang w:val="en-US" w:eastAsia="zh-CN"/>
        </w:rPr>
        <w:t>开展孕产妇保健系统管理和产后访视、进行一般体格检查及孕期营养、心理等健康指导。</w:t>
      </w:r>
    </w:p>
    <w:p>
      <w:pPr>
        <w:pStyle w:val="4"/>
        <w:numPr>
          <w:ilvl w:val="0"/>
          <w:numId w:val="4"/>
        </w:numPr>
        <w:spacing w:line="560" w:lineRule="exact"/>
        <w:ind w:left="840" w:leftChars="400" w:firstLine="640" w:firstLineChars="200"/>
        <w:jc w:val="left"/>
        <w:rPr>
          <w:rFonts w:hint="eastAsia" w:ascii="仿宋" w:hAnsi="仿宋" w:eastAsia="仿宋"/>
          <w:b/>
          <w:sz w:val="32"/>
          <w:szCs w:val="32"/>
          <w:lang w:val="en-US" w:eastAsia="zh-CN"/>
        </w:rPr>
      </w:pPr>
      <w:r>
        <w:rPr>
          <w:rFonts w:hint="eastAsia" w:ascii="仿宋" w:hAnsi="仿宋" w:eastAsia="仿宋"/>
          <w:b/>
          <w:sz w:val="32"/>
          <w:szCs w:val="32"/>
          <w:lang w:val="en-US" w:eastAsia="zh-CN"/>
        </w:rPr>
        <w:t>对本镇65岁及以上老年人进行登记管理、进行健康危险因素调查和一般体格检查、开展健康指导。</w:t>
      </w:r>
    </w:p>
    <w:p>
      <w:pPr>
        <w:pStyle w:val="4"/>
        <w:numPr>
          <w:ilvl w:val="0"/>
          <w:numId w:val="4"/>
        </w:numPr>
        <w:spacing w:line="560" w:lineRule="exact"/>
        <w:ind w:left="840" w:leftChars="400" w:firstLine="640" w:firstLineChars="200"/>
        <w:jc w:val="left"/>
        <w:rPr>
          <w:rFonts w:hint="eastAsia" w:ascii="仿宋" w:hAnsi="仿宋" w:eastAsia="仿宋"/>
          <w:b/>
          <w:sz w:val="32"/>
          <w:szCs w:val="32"/>
          <w:lang w:val="en-US" w:eastAsia="zh-CN"/>
        </w:rPr>
      </w:pPr>
      <w:r>
        <w:rPr>
          <w:rFonts w:hint="eastAsia" w:ascii="仿宋" w:hAnsi="仿宋" w:eastAsia="仿宋"/>
          <w:b/>
          <w:sz w:val="32"/>
          <w:szCs w:val="32"/>
          <w:lang w:val="en-US" w:eastAsia="zh-CN"/>
        </w:rPr>
        <w:t>对高血压、糖尿病等慢性病高危人群进行指导、对确诊高血压、糖尿病等慢性病病例进行登记管理、治疗随访和康复指导。</w:t>
      </w:r>
    </w:p>
    <w:p>
      <w:pPr>
        <w:pStyle w:val="4"/>
        <w:numPr>
          <w:ilvl w:val="0"/>
          <w:numId w:val="4"/>
        </w:numPr>
        <w:spacing w:line="560" w:lineRule="exact"/>
        <w:ind w:left="840" w:leftChars="400" w:firstLine="640" w:firstLineChars="200"/>
        <w:jc w:val="left"/>
        <w:rPr>
          <w:rFonts w:hint="eastAsia" w:ascii="仿宋" w:hAnsi="仿宋" w:eastAsia="仿宋"/>
          <w:b/>
          <w:sz w:val="32"/>
          <w:szCs w:val="32"/>
          <w:lang w:val="en-US" w:eastAsia="zh-CN"/>
        </w:rPr>
      </w:pPr>
      <w:r>
        <w:rPr>
          <w:rFonts w:hint="eastAsia" w:ascii="仿宋" w:hAnsi="仿宋" w:eastAsia="仿宋"/>
          <w:b/>
          <w:sz w:val="32"/>
          <w:szCs w:val="32"/>
          <w:lang w:val="en-US" w:eastAsia="zh-CN"/>
        </w:rPr>
        <w:t>对本镇重性精神疾病患者进行登记管理、治疗随访和康复指导。</w:t>
      </w:r>
    </w:p>
    <w:p>
      <w:pPr>
        <w:pStyle w:val="4"/>
        <w:numPr>
          <w:ilvl w:val="0"/>
          <w:numId w:val="4"/>
        </w:numPr>
        <w:spacing w:line="560" w:lineRule="exact"/>
        <w:ind w:left="840" w:leftChars="400" w:firstLine="640" w:firstLineChars="200"/>
        <w:jc w:val="left"/>
        <w:rPr>
          <w:rFonts w:hint="eastAsia" w:ascii="仿宋" w:hAnsi="仿宋" w:eastAsia="仿宋"/>
          <w:b/>
          <w:sz w:val="32"/>
          <w:szCs w:val="32"/>
          <w:lang w:val="en-US" w:eastAsia="zh-CN"/>
        </w:rPr>
      </w:pPr>
      <w:r>
        <w:rPr>
          <w:rFonts w:hint="eastAsia" w:ascii="仿宋" w:hAnsi="仿宋" w:eastAsia="仿宋"/>
          <w:b/>
          <w:sz w:val="32"/>
          <w:szCs w:val="32"/>
          <w:lang w:val="en-US" w:eastAsia="zh-CN"/>
        </w:rPr>
        <w:t>负责本镇内突发公共卫生事件的报告并协助处理</w:t>
      </w:r>
    </w:p>
    <w:p>
      <w:pPr>
        <w:pStyle w:val="4"/>
        <w:numPr>
          <w:ilvl w:val="0"/>
          <w:numId w:val="4"/>
        </w:numPr>
        <w:spacing w:line="560" w:lineRule="exact"/>
        <w:ind w:left="840" w:leftChars="400" w:firstLine="640" w:firstLineChars="200"/>
        <w:jc w:val="left"/>
        <w:rPr>
          <w:rFonts w:hint="eastAsia" w:ascii="仿宋" w:hAnsi="仿宋" w:eastAsia="仿宋"/>
          <w:b/>
          <w:sz w:val="32"/>
          <w:szCs w:val="32"/>
          <w:lang w:val="en-US" w:eastAsia="zh-CN"/>
        </w:rPr>
      </w:pPr>
      <w:r>
        <w:rPr>
          <w:rFonts w:hint="eastAsia" w:ascii="仿宋" w:hAnsi="仿宋" w:eastAsia="仿宋"/>
          <w:b/>
          <w:sz w:val="32"/>
          <w:szCs w:val="32"/>
          <w:lang w:val="en-US" w:eastAsia="zh-CN"/>
        </w:rPr>
        <w:t>做好卫生行政部门规定的其他公共卫生服务。</w:t>
      </w:r>
    </w:p>
    <w:p>
      <w:pPr>
        <w:pStyle w:val="4"/>
        <w:numPr>
          <w:ilvl w:val="0"/>
          <w:numId w:val="3"/>
        </w:numPr>
        <w:spacing w:line="560" w:lineRule="exact"/>
        <w:ind w:left="420" w:leftChars="200" w:firstLine="640" w:firstLineChars="200"/>
        <w:jc w:val="left"/>
        <w:rPr>
          <w:rFonts w:hint="eastAsia" w:ascii="仿宋" w:hAnsi="仿宋" w:eastAsia="仿宋"/>
          <w:b/>
          <w:sz w:val="32"/>
          <w:szCs w:val="32"/>
          <w:lang w:val="en-US" w:eastAsia="zh-CN"/>
        </w:rPr>
      </w:pPr>
      <w:r>
        <w:rPr>
          <w:rFonts w:hint="eastAsia" w:ascii="仿宋" w:hAnsi="仿宋" w:eastAsia="仿宋"/>
          <w:b/>
          <w:sz w:val="32"/>
          <w:szCs w:val="32"/>
          <w:lang w:val="en-US" w:eastAsia="zh-CN"/>
        </w:rPr>
        <w:t>提供基本医疗服务</w:t>
      </w:r>
    </w:p>
    <w:p>
      <w:pPr>
        <w:pStyle w:val="4"/>
        <w:numPr>
          <w:ilvl w:val="0"/>
          <w:numId w:val="5"/>
        </w:numPr>
        <w:spacing w:line="560" w:lineRule="exact"/>
        <w:ind w:leftChars="400"/>
        <w:jc w:val="left"/>
        <w:rPr>
          <w:rFonts w:hint="eastAsia" w:ascii="仿宋" w:hAnsi="仿宋" w:eastAsia="仿宋"/>
          <w:b/>
          <w:sz w:val="32"/>
          <w:szCs w:val="32"/>
          <w:lang w:val="en-US" w:eastAsia="zh-CN"/>
        </w:rPr>
      </w:pPr>
      <w:r>
        <w:rPr>
          <w:rFonts w:hint="eastAsia" w:ascii="仿宋" w:hAnsi="仿宋" w:eastAsia="仿宋"/>
          <w:b/>
          <w:sz w:val="32"/>
          <w:szCs w:val="32"/>
          <w:lang w:val="en-US" w:eastAsia="zh-CN"/>
        </w:rPr>
        <w:t>使用农村适宜医疗技术和中医药技术、正确处理常见病、多发病、对疑难重症进行恰当的处理并转诊。承担乡村现场应急救护、转诊服务和康复服务。</w:t>
      </w:r>
    </w:p>
    <w:p>
      <w:pPr>
        <w:pStyle w:val="4"/>
        <w:numPr>
          <w:ilvl w:val="0"/>
          <w:numId w:val="5"/>
        </w:numPr>
        <w:spacing w:line="560" w:lineRule="exact"/>
        <w:ind w:leftChars="400"/>
        <w:jc w:val="left"/>
        <w:rPr>
          <w:rFonts w:hint="eastAsia" w:ascii="仿宋" w:hAnsi="仿宋" w:eastAsia="仿宋"/>
          <w:b/>
          <w:sz w:val="32"/>
          <w:szCs w:val="32"/>
          <w:lang w:val="en-US" w:eastAsia="zh-CN"/>
        </w:rPr>
      </w:pPr>
      <w:r>
        <w:rPr>
          <w:rFonts w:hint="eastAsia" w:ascii="仿宋" w:hAnsi="仿宋" w:eastAsia="仿宋"/>
          <w:b/>
          <w:sz w:val="32"/>
          <w:szCs w:val="32"/>
          <w:lang w:val="en-US" w:eastAsia="zh-CN"/>
        </w:rPr>
        <w:t>健全消毒、隔离制度、遵守无菌操作规程、加强医疗质量管理、做好医疗废物处理和污水、污物无害化处理。</w:t>
      </w:r>
    </w:p>
    <w:p>
      <w:pPr>
        <w:pStyle w:val="4"/>
        <w:numPr>
          <w:ilvl w:val="0"/>
          <w:numId w:val="5"/>
        </w:numPr>
        <w:spacing w:line="560" w:lineRule="exact"/>
        <w:ind w:leftChars="400"/>
        <w:jc w:val="left"/>
        <w:rPr>
          <w:rFonts w:hint="eastAsia" w:ascii="仿宋" w:hAnsi="仿宋" w:eastAsia="仿宋"/>
          <w:b/>
          <w:sz w:val="32"/>
          <w:szCs w:val="32"/>
          <w:lang w:val="en-US" w:eastAsia="zh-CN"/>
        </w:rPr>
      </w:pPr>
      <w:r>
        <w:rPr>
          <w:rFonts w:hint="eastAsia" w:ascii="仿宋" w:hAnsi="仿宋" w:eastAsia="仿宋"/>
          <w:b/>
          <w:sz w:val="32"/>
          <w:szCs w:val="32"/>
          <w:lang w:val="en-US" w:eastAsia="zh-CN"/>
        </w:rPr>
        <w:t>执行国家基本药物制度药品集中采购、零差率销售的政策为实施一体化管理的村卫生室统一代购药品。</w:t>
      </w:r>
    </w:p>
    <w:p>
      <w:pPr>
        <w:pStyle w:val="4"/>
        <w:numPr>
          <w:ilvl w:val="0"/>
          <w:numId w:val="0"/>
        </w:numPr>
        <w:spacing w:line="560" w:lineRule="exact"/>
        <w:ind w:leftChars="600"/>
        <w:jc w:val="left"/>
        <w:rPr>
          <w:rFonts w:hint="eastAsia" w:ascii="仿宋" w:hAnsi="仿宋" w:eastAsia="仿宋"/>
          <w:b/>
          <w:sz w:val="32"/>
          <w:szCs w:val="32"/>
          <w:lang w:val="en-US" w:eastAsia="zh-CN"/>
        </w:rPr>
      </w:pPr>
      <w:r>
        <w:rPr>
          <w:rFonts w:hint="eastAsia" w:ascii="仿宋" w:hAnsi="仿宋" w:eastAsia="仿宋"/>
          <w:b/>
          <w:sz w:val="32"/>
          <w:szCs w:val="32"/>
          <w:lang w:val="en-US" w:eastAsia="zh-CN"/>
        </w:rPr>
        <w:t>三、承担公共卫生管理</w:t>
      </w:r>
    </w:p>
    <w:p>
      <w:pPr>
        <w:pStyle w:val="4"/>
        <w:numPr>
          <w:ilvl w:val="0"/>
          <w:numId w:val="6"/>
        </w:numPr>
        <w:spacing w:line="560" w:lineRule="exact"/>
        <w:ind w:leftChars="600"/>
        <w:jc w:val="left"/>
        <w:rPr>
          <w:rFonts w:hint="eastAsia" w:ascii="仿宋" w:hAnsi="仿宋" w:eastAsia="仿宋"/>
          <w:b/>
          <w:sz w:val="32"/>
          <w:szCs w:val="32"/>
          <w:lang w:val="en-US" w:eastAsia="zh-CN"/>
        </w:rPr>
      </w:pPr>
      <w:r>
        <w:rPr>
          <w:rFonts w:hint="eastAsia" w:ascii="仿宋" w:hAnsi="仿宋" w:eastAsia="仿宋"/>
          <w:b/>
          <w:sz w:val="32"/>
          <w:szCs w:val="32"/>
          <w:lang w:val="en-US" w:eastAsia="zh-CN"/>
        </w:rPr>
        <w:t>对本镇内传染病防治、学校卫生、食品卫生、饮水卫生、职业卫生、以及村级预防保健工作进行指导、培训、考核与监督。</w:t>
      </w:r>
    </w:p>
    <w:p>
      <w:pPr>
        <w:pStyle w:val="4"/>
        <w:numPr>
          <w:ilvl w:val="0"/>
          <w:numId w:val="6"/>
        </w:numPr>
        <w:spacing w:line="560" w:lineRule="exact"/>
        <w:ind w:leftChars="600"/>
        <w:jc w:val="left"/>
        <w:rPr>
          <w:rFonts w:hint="eastAsia" w:ascii="仿宋" w:hAnsi="仿宋" w:eastAsia="仿宋"/>
          <w:b/>
          <w:sz w:val="32"/>
          <w:szCs w:val="32"/>
          <w:lang w:val="en-US" w:eastAsia="zh-CN"/>
        </w:rPr>
      </w:pPr>
      <w:r>
        <w:rPr>
          <w:rFonts w:hint="eastAsia" w:ascii="仿宋" w:hAnsi="仿宋" w:eastAsia="仿宋"/>
          <w:b/>
          <w:sz w:val="32"/>
          <w:szCs w:val="32"/>
          <w:lang w:val="en-US" w:eastAsia="zh-CN"/>
        </w:rPr>
        <w:t>严格执行农村医保政策规定、履行定点医疗机构职责、做好有关的政策宣传、监督及服务工作。</w:t>
      </w:r>
    </w:p>
    <w:p>
      <w:pPr>
        <w:pStyle w:val="4"/>
        <w:numPr>
          <w:ilvl w:val="0"/>
          <w:numId w:val="6"/>
        </w:numPr>
        <w:spacing w:line="560" w:lineRule="exact"/>
        <w:ind w:leftChars="600"/>
        <w:jc w:val="left"/>
        <w:rPr>
          <w:rFonts w:hint="eastAsia" w:ascii="仿宋" w:hAnsi="仿宋" w:eastAsia="仿宋"/>
          <w:b/>
          <w:sz w:val="32"/>
          <w:szCs w:val="32"/>
          <w:lang w:val="en-US" w:eastAsia="zh-CN"/>
        </w:rPr>
      </w:pPr>
      <w:r>
        <w:rPr>
          <w:rFonts w:hint="eastAsia" w:ascii="仿宋" w:hAnsi="仿宋" w:eastAsia="仿宋"/>
          <w:b/>
          <w:sz w:val="32"/>
          <w:szCs w:val="32"/>
          <w:lang w:val="en-US" w:eastAsia="zh-CN"/>
        </w:rPr>
        <w:t>深入推进乡村医疗服务一体化管理、对村卫生室实行以行政、人员、业务、药品、财产为基本内容的“五统一”规范管理、负责村卫生室的技术指导和乡村医生培训等工作。</w:t>
      </w:r>
    </w:p>
    <w:p>
      <w:pPr>
        <w:pStyle w:val="4"/>
        <w:numPr>
          <w:ilvl w:val="0"/>
          <w:numId w:val="0"/>
        </w:numPr>
        <w:spacing w:line="560" w:lineRule="exact"/>
        <w:ind w:firstLine="960" w:firstLineChars="300"/>
        <w:jc w:val="left"/>
        <w:rPr>
          <w:rFonts w:hint="eastAsia" w:ascii="仿宋" w:hAnsi="仿宋" w:eastAsia="仿宋"/>
          <w:b/>
          <w:sz w:val="32"/>
          <w:szCs w:val="32"/>
          <w:lang w:val="en-US" w:eastAsia="zh-CN"/>
        </w:rPr>
      </w:pPr>
      <w:r>
        <w:rPr>
          <w:rFonts w:hint="eastAsia" w:ascii="仿宋" w:hAnsi="仿宋" w:eastAsia="仿宋"/>
          <w:b/>
          <w:sz w:val="32"/>
          <w:szCs w:val="32"/>
          <w:lang w:val="en-US" w:eastAsia="zh-CN"/>
        </w:rPr>
        <w:t>二：基本情况</w:t>
      </w:r>
    </w:p>
    <w:p>
      <w:pPr>
        <w:pStyle w:val="4"/>
        <w:numPr>
          <w:ilvl w:val="0"/>
          <w:numId w:val="0"/>
        </w:numPr>
        <w:spacing w:line="560" w:lineRule="exact"/>
        <w:ind w:leftChars="404"/>
        <w:jc w:val="left"/>
        <w:rPr>
          <w:rFonts w:hint="eastAsia" w:ascii="仿宋" w:hAnsi="仿宋" w:eastAsia="仿宋"/>
          <w:b/>
          <w:sz w:val="32"/>
          <w:szCs w:val="32"/>
          <w:lang w:val="en-US" w:eastAsia="zh-CN"/>
        </w:rPr>
      </w:pPr>
      <w:r>
        <w:rPr>
          <w:rFonts w:hint="eastAsia" w:ascii="仿宋" w:hAnsi="仿宋" w:eastAsia="仿宋"/>
          <w:b/>
          <w:sz w:val="32"/>
          <w:szCs w:val="32"/>
          <w:lang w:val="en-US" w:eastAsia="zh-CN"/>
        </w:rPr>
        <w:t xml:space="preserve">机构情况 </w:t>
      </w:r>
    </w:p>
    <w:p>
      <w:pPr>
        <w:pStyle w:val="4"/>
        <w:numPr>
          <w:ilvl w:val="0"/>
          <w:numId w:val="7"/>
        </w:numPr>
        <w:spacing w:line="560" w:lineRule="exact"/>
        <w:ind w:left="638" w:leftChars="304" w:firstLine="320" w:firstLineChars="100"/>
        <w:jc w:val="left"/>
        <w:rPr>
          <w:rFonts w:hint="eastAsia" w:ascii="仿宋" w:hAnsi="仿宋" w:eastAsia="仿宋"/>
          <w:b/>
          <w:sz w:val="32"/>
          <w:szCs w:val="32"/>
          <w:lang w:val="en-US" w:eastAsia="zh-CN"/>
        </w:rPr>
      </w:pPr>
      <w:r>
        <w:rPr>
          <w:rFonts w:hint="eastAsia" w:ascii="仿宋" w:hAnsi="仿宋" w:eastAsia="仿宋"/>
          <w:b/>
          <w:sz w:val="32"/>
          <w:szCs w:val="32"/>
          <w:lang w:val="en-US" w:eastAsia="zh-CN"/>
        </w:rPr>
        <w:t>板房沟卫生院位于乌鲁木齐以南40公里、板房沟镇辖区、始建于1958年、占地面积10001平米、办公用房4547平米、依据板房沟中心卫生院的主要职责内设七个科室、分别为：办公室、公共卫生科职能、老年病防治、传染病防治、妇幼保健、慢性病管理、结核病管理、重症精神病管理、健康教育、计划免疫管理.财务科、化验室、B超心电图室、药剂科、住院部、中医科等科室组成。</w:t>
      </w:r>
    </w:p>
    <w:p>
      <w:pPr>
        <w:widowControl w:val="0"/>
        <w:numPr>
          <w:ilvl w:val="0"/>
          <w:numId w:val="0"/>
        </w:numPr>
        <w:snapToGrid w:val="0"/>
        <w:spacing w:line="360" w:lineRule="auto"/>
        <w:jc w:val="both"/>
        <w:rPr>
          <w:rFonts w:hint="eastAsia" w:eastAsia="黑体" w:cs="Times New Roman"/>
          <w:bCs/>
          <w:sz w:val="30"/>
          <w:szCs w:val="32"/>
        </w:rPr>
      </w:pPr>
    </w:p>
    <w:p>
      <w:pPr>
        <w:pStyle w:val="4"/>
        <w:numPr>
          <w:ilvl w:val="0"/>
          <w:numId w:val="7"/>
        </w:numPr>
        <w:spacing w:line="560" w:lineRule="exact"/>
        <w:ind w:left="638" w:leftChars="304" w:firstLine="320" w:firstLineChars="100"/>
        <w:jc w:val="left"/>
        <w:rPr>
          <w:rFonts w:hint="eastAsia" w:ascii="仿宋" w:hAnsi="仿宋" w:eastAsia="仿宋"/>
          <w:b/>
          <w:sz w:val="32"/>
          <w:szCs w:val="32"/>
          <w:lang w:val="en-US" w:eastAsia="zh-CN"/>
        </w:rPr>
      </w:pPr>
      <w:r>
        <w:rPr>
          <w:rFonts w:hint="eastAsia" w:ascii="仿宋" w:hAnsi="仿宋" w:eastAsia="仿宋"/>
          <w:b/>
          <w:sz w:val="32"/>
          <w:szCs w:val="32"/>
          <w:lang w:val="en-US" w:eastAsia="zh-CN"/>
        </w:rPr>
        <w:t>人员情况:</w:t>
      </w:r>
    </w:p>
    <w:p>
      <w:pPr>
        <w:pStyle w:val="4"/>
        <w:numPr>
          <w:ilvl w:val="0"/>
          <w:numId w:val="0"/>
        </w:numPr>
        <w:spacing w:line="560" w:lineRule="exact"/>
        <w:ind w:leftChars="404"/>
        <w:jc w:val="left"/>
        <w:rPr>
          <w:rFonts w:hint="eastAsia" w:ascii="仿宋" w:hAnsi="仿宋" w:eastAsia="仿宋"/>
          <w:b/>
          <w:sz w:val="32"/>
          <w:szCs w:val="32"/>
          <w:lang w:val="en-US" w:eastAsia="zh-CN"/>
        </w:rPr>
      </w:pPr>
      <w:r>
        <w:rPr>
          <w:rFonts w:hint="eastAsia" w:ascii="仿宋" w:hAnsi="仿宋" w:eastAsia="仿宋"/>
          <w:b/>
          <w:sz w:val="32"/>
          <w:szCs w:val="32"/>
          <w:lang w:val="en-US" w:eastAsia="zh-CN"/>
        </w:rPr>
        <w:t>板房沟卫生院编制数为40人、现有在职职工40人、其中高级职称2人、中级职称5人、初级职称31人、其他2人、退休职工12人、聘用人员26人、床位编制数20张。</w:t>
      </w:r>
    </w:p>
    <w:p>
      <w:pPr>
        <w:numPr>
          <w:ilvl w:val="0"/>
          <w:numId w:val="3"/>
        </w:numPr>
        <w:spacing w:line="600" w:lineRule="exact"/>
        <w:ind w:left="420" w:leftChars="200" w:firstLine="640" w:firstLineChars="200"/>
        <w:jc w:val="left"/>
        <w:rPr>
          <w:rFonts w:hint="eastAsia" w:ascii="仿宋" w:hAnsi="仿宋" w:eastAsia="仿宋"/>
          <w:b/>
          <w:sz w:val="32"/>
          <w:szCs w:val="32"/>
          <w:lang w:val="en-US" w:eastAsia="zh-CN"/>
        </w:rPr>
      </w:pPr>
      <w:r>
        <w:rPr>
          <w:rFonts w:hint="eastAsia" w:ascii="仿宋" w:hAnsi="仿宋" w:eastAsia="仿宋"/>
          <w:b/>
          <w:sz w:val="32"/>
          <w:szCs w:val="32"/>
        </w:rPr>
        <w:t>车辆编制情况</w:t>
      </w:r>
      <w:r>
        <w:rPr>
          <w:rFonts w:hint="eastAsia" w:ascii="仿宋" w:hAnsi="仿宋" w:eastAsia="仿宋"/>
          <w:b/>
          <w:sz w:val="32"/>
          <w:szCs w:val="32"/>
          <w:lang w:eastAsia="zh-CN"/>
        </w:rPr>
        <w:t>：</w:t>
      </w:r>
      <w:r>
        <w:rPr>
          <w:rFonts w:hint="eastAsia" w:ascii="仿宋" w:hAnsi="仿宋" w:eastAsia="仿宋"/>
          <w:b/>
          <w:sz w:val="32"/>
          <w:szCs w:val="32"/>
          <w:lang w:val="en-US" w:eastAsia="zh-CN"/>
        </w:rPr>
        <w:t>2015年4辆救护车</w:t>
      </w:r>
    </w:p>
    <w:p>
      <w:pPr>
        <w:numPr>
          <w:ilvl w:val="0"/>
          <w:numId w:val="0"/>
        </w:numPr>
        <w:spacing w:line="600" w:lineRule="exact"/>
        <w:ind w:leftChars="400"/>
        <w:jc w:val="left"/>
        <w:rPr>
          <w:rFonts w:hint="eastAsia" w:ascii="仿宋" w:hAnsi="仿宋" w:eastAsia="仿宋"/>
          <w:b/>
          <w:sz w:val="32"/>
          <w:szCs w:val="32"/>
          <w:lang w:val="zh-CN" w:eastAsia="zh-CN"/>
        </w:rPr>
      </w:pPr>
    </w:p>
    <w:p>
      <w:pPr>
        <w:snapToGrid w:val="0"/>
        <w:spacing w:line="360" w:lineRule="auto"/>
        <w:ind w:firstLine="600" w:firstLineChars="200"/>
        <w:rPr>
          <w:rFonts w:hint="eastAsia" w:eastAsia="黑体" w:cs="Times New Roman"/>
          <w:bCs/>
          <w:sz w:val="30"/>
          <w:szCs w:val="32"/>
        </w:rPr>
      </w:pPr>
      <w:r>
        <w:rPr>
          <w:rFonts w:hint="eastAsia" w:eastAsia="黑体" w:cs="Times New Roman"/>
          <w:bCs/>
          <w:sz w:val="30"/>
          <w:szCs w:val="32"/>
          <w:lang w:eastAsia="zh-CN"/>
        </w:rPr>
        <w:t>四</w:t>
      </w:r>
      <w:r>
        <w:rPr>
          <w:rFonts w:hint="eastAsia" w:eastAsia="黑体" w:cs="Times New Roman"/>
          <w:bCs/>
          <w:sz w:val="30"/>
          <w:szCs w:val="32"/>
        </w:rPr>
        <w:t>、</w:t>
      </w:r>
      <w:r>
        <w:rPr>
          <w:rFonts w:hint="eastAsia" w:eastAsia="黑体" w:cs="Times New Roman"/>
          <w:bCs/>
          <w:sz w:val="30"/>
          <w:szCs w:val="32"/>
          <w:lang w:eastAsia="zh-CN"/>
        </w:rPr>
        <w:t>板房沟中心卫生院</w:t>
      </w:r>
      <w:r>
        <w:rPr>
          <w:rFonts w:hint="eastAsia" w:eastAsia="黑体" w:cs="Times New Roman"/>
          <w:bCs/>
          <w:sz w:val="30"/>
          <w:szCs w:val="32"/>
        </w:rPr>
        <w:t>收入情况说明</w:t>
      </w:r>
    </w:p>
    <w:p>
      <w:pPr>
        <w:snapToGrid w:val="0"/>
        <w:spacing w:line="360" w:lineRule="auto"/>
        <w:ind w:firstLine="600" w:firstLineChars="200"/>
        <w:rPr>
          <w:rFonts w:hint="eastAsia" w:eastAsia="黑体" w:cs="Times New Roman"/>
          <w:bCs/>
          <w:sz w:val="30"/>
          <w:szCs w:val="32"/>
          <w:lang w:val="en-US" w:eastAsia="zh-CN"/>
        </w:rPr>
      </w:pPr>
      <w:r>
        <w:rPr>
          <w:rFonts w:hint="eastAsia" w:eastAsia="黑体" w:cs="Times New Roman"/>
          <w:bCs/>
          <w:sz w:val="30"/>
          <w:szCs w:val="32"/>
          <w:lang w:val="en-US" w:eastAsia="zh-CN"/>
        </w:rPr>
        <w:t>1、部门收入情况说明</w:t>
      </w:r>
    </w:p>
    <w:p>
      <w:pPr>
        <w:snapToGrid w:val="0"/>
        <w:spacing w:line="360" w:lineRule="auto"/>
        <w:ind w:firstLine="600" w:firstLineChars="200"/>
        <w:rPr>
          <w:rFonts w:hint="eastAsia" w:eastAsia="黑体" w:cs="Times New Roman"/>
          <w:bCs/>
          <w:sz w:val="30"/>
          <w:szCs w:val="32"/>
          <w:lang w:val="en-US" w:eastAsia="zh-CN"/>
        </w:rPr>
      </w:pPr>
      <w:r>
        <w:rPr>
          <w:rFonts w:hint="eastAsia" w:eastAsia="黑体" w:cs="Times New Roman"/>
          <w:bCs/>
          <w:sz w:val="30"/>
          <w:szCs w:val="32"/>
          <w:lang w:val="en-US" w:eastAsia="zh-CN"/>
        </w:rPr>
        <w:t>2015年我院</w:t>
      </w:r>
      <w:r>
        <w:rPr>
          <w:rFonts w:hint="eastAsia" w:eastAsia="黑体" w:cs="Times New Roman"/>
          <w:bCs/>
          <w:sz w:val="30"/>
          <w:szCs w:val="32"/>
          <w:lang w:eastAsia="zh-CN"/>
        </w:rPr>
        <w:t>全年总收入：</w:t>
      </w:r>
      <w:r>
        <w:rPr>
          <w:rFonts w:hint="eastAsia" w:eastAsia="黑体" w:cs="Times New Roman"/>
          <w:bCs/>
          <w:sz w:val="30"/>
          <w:szCs w:val="32"/>
          <w:lang w:val="en-US" w:eastAsia="zh-CN"/>
        </w:rPr>
        <w:t>11685554.61元</w:t>
      </w:r>
    </w:p>
    <w:p>
      <w:pPr>
        <w:snapToGrid w:val="0"/>
        <w:spacing w:line="360" w:lineRule="auto"/>
        <w:ind w:firstLine="600"/>
        <w:rPr>
          <w:rFonts w:hint="eastAsia" w:eastAsia="黑体" w:cs="Times New Roman"/>
          <w:bCs/>
          <w:sz w:val="30"/>
          <w:szCs w:val="32"/>
          <w:lang w:val="en-US" w:eastAsia="zh-CN"/>
        </w:rPr>
      </w:pPr>
      <w:r>
        <w:rPr>
          <w:rFonts w:hint="eastAsia" w:eastAsia="黑体" w:cs="Times New Roman"/>
          <w:bCs/>
          <w:sz w:val="30"/>
          <w:szCs w:val="32"/>
          <w:lang w:val="en-US" w:eastAsia="zh-CN"/>
        </w:rPr>
        <w:t>其中：1、财政补助收入4161607.16元</w:t>
      </w:r>
    </w:p>
    <w:p>
      <w:pPr>
        <w:numPr>
          <w:ilvl w:val="0"/>
          <w:numId w:val="8"/>
        </w:numPr>
        <w:snapToGrid w:val="0"/>
        <w:spacing w:line="360" w:lineRule="auto"/>
        <w:ind w:firstLine="600"/>
        <w:rPr>
          <w:rFonts w:hint="eastAsia" w:eastAsia="黑体" w:cs="Times New Roman"/>
          <w:bCs/>
          <w:sz w:val="30"/>
          <w:szCs w:val="32"/>
          <w:lang w:val="en-US" w:eastAsia="zh-CN"/>
        </w:rPr>
      </w:pPr>
      <w:r>
        <w:rPr>
          <w:rFonts w:hint="eastAsia" w:eastAsia="黑体" w:cs="Times New Roman"/>
          <w:bCs/>
          <w:sz w:val="30"/>
          <w:szCs w:val="32"/>
          <w:lang w:val="en-US" w:eastAsia="zh-CN"/>
        </w:rPr>
        <w:t>事业收入：3719448.77元</w:t>
      </w:r>
    </w:p>
    <w:p>
      <w:pPr>
        <w:numPr>
          <w:ilvl w:val="0"/>
          <w:numId w:val="0"/>
        </w:numPr>
        <w:snapToGrid w:val="0"/>
        <w:spacing w:line="360" w:lineRule="auto"/>
        <w:ind w:firstLine="600" w:firstLineChars="200"/>
        <w:rPr>
          <w:rFonts w:hint="eastAsia" w:eastAsia="黑体" w:cs="Times New Roman"/>
          <w:bCs/>
          <w:sz w:val="30"/>
          <w:szCs w:val="32"/>
          <w:lang w:val="en-US" w:eastAsia="zh-CN"/>
        </w:rPr>
      </w:pPr>
      <w:r>
        <w:rPr>
          <w:rFonts w:hint="eastAsia" w:eastAsia="黑体" w:cs="Times New Roman"/>
          <w:bCs/>
          <w:sz w:val="30"/>
          <w:szCs w:val="32"/>
          <w:lang w:val="en-US" w:eastAsia="zh-CN"/>
        </w:rPr>
        <w:t>3、其他收入：3804498.68元</w:t>
      </w:r>
    </w:p>
    <w:p>
      <w:pPr>
        <w:snapToGrid w:val="0"/>
        <w:spacing w:line="360" w:lineRule="auto"/>
        <w:ind w:firstLine="600" w:firstLineChars="200"/>
        <w:rPr>
          <w:rFonts w:hint="eastAsia" w:eastAsia="黑体" w:cs="Times New Roman"/>
          <w:bCs/>
          <w:sz w:val="30"/>
          <w:szCs w:val="32"/>
        </w:rPr>
      </w:pPr>
      <w:r>
        <w:rPr>
          <w:rFonts w:hint="eastAsia" w:eastAsia="黑体" w:cs="Times New Roman"/>
          <w:bCs/>
          <w:sz w:val="30"/>
          <w:szCs w:val="32"/>
          <w:lang w:eastAsia="zh-CN"/>
        </w:rPr>
        <w:t>五、板房沟中心卫生院支出</w:t>
      </w:r>
      <w:r>
        <w:rPr>
          <w:rFonts w:hint="eastAsia" w:eastAsia="黑体" w:cs="Times New Roman"/>
          <w:bCs/>
          <w:sz w:val="30"/>
          <w:szCs w:val="32"/>
        </w:rPr>
        <w:t>情况说明</w:t>
      </w:r>
    </w:p>
    <w:p>
      <w:pPr>
        <w:snapToGrid w:val="0"/>
        <w:spacing w:line="360" w:lineRule="auto"/>
        <w:ind w:firstLine="900" w:firstLineChars="300"/>
        <w:rPr>
          <w:rFonts w:hint="eastAsia" w:eastAsia="黑体" w:cs="Times New Roman"/>
          <w:bCs/>
          <w:sz w:val="30"/>
          <w:szCs w:val="32"/>
        </w:rPr>
      </w:pPr>
      <w:r>
        <w:rPr>
          <w:rFonts w:hint="eastAsia" w:eastAsia="黑体" w:cs="Times New Roman"/>
          <w:bCs/>
          <w:sz w:val="30"/>
          <w:szCs w:val="32"/>
          <w:lang w:val="en-US" w:eastAsia="zh-CN"/>
        </w:rPr>
        <w:t>部门支出说明</w:t>
      </w:r>
    </w:p>
    <w:p>
      <w:pPr>
        <w:snapToGrid w:val="0"/>
        <w:spacing w:line="360" w:lineRule="auto"/>
        <w:ind w:firstLine="900" w:firstLineChars="300"/>
        <w:rPr>
          <w:rFonts w:hint="eastAsia" w:eastAsia="黑体" w:cs="Times New Roman"/>
          <w:bCs/>
          <w:sz w:val="30"/>
          <w:szCs w:val="32"/>
          <w:lang w:val="en-US" w:eastAsia="zh-CN"/>
        </w:rPr>
      </w:pPr>
      <w:r>
        <w:rPr>
          <w:rFonts w:hint="eastAsia" w:eastAsia="黑体" w:cs="Times New Roman"/>
          <w:bCs/>
          <w:sz w:val="30"/>
          <w:szCs w:val="32"/>
          <w:lang w:val="en-US" w:eastAsia="zh-CN"/>
        </w:rPr>
        <w:t>2015年全年总支出10354216.3元</w:t>
      </w:r>
    </w:p>
    <w:p>
      <w:pPr>
        <w:snapToGrid w:val="0"/>
        <w:spacing w:line="360" w:lineRule="auto"/>
        <w:ind w:firstLine="900" w:firstLineChars="300"/>
        <w:rPr>
          <w:rFonts w:hint="eastAsia" w:eastAsia="黑体" w:cs="Times New Roman"/>
          <w:bCs/>
          <w:sz w:val="30"/>
          <w:szCs w:val="32"/>
          <w:lang w:val="en-US" w:eastAsia="zh-CN"/>
        </w:rPr>
      </w:pPr>
      <w:r>
        <w:rPr>
          <w:rFonts w:hint="eastAsia" w:eastAsia="黑体" w:cs="Times New Roman"/>
          <w:bCs/>
          <w:sz w:val="30"/>
          <w:szCs w:val="32"/>
          <w:lang w:val="en-US" w:eastAsia="zh-CN"/>
        </w:rPr>
        <w:t>1：基本支出7323066.3元、其中：工资福利3416045.16元、商品和服务支出2305366.54元、对个人和家庭补助1601654.6元、</w:t>
      </w:r>
    </w:p>
    <w:p>
      <w:pPr>
        <w:snapToGrid w:val="0"/>
        <w:spacing w:line="360" w:lineRule="auto"/>
        <w:ind w:firstLine="900" w:firstLineChars="300"/>
        <w:rPr>
          <w:rFonts w:hint="eastAsia" w:eastAsia="黑体" w:cs="Times New Roman"/>
          <w:bCs/>
          <w:sz w:val="30"/>
          <w:szCs w:val="32"/>
          <w:lang w:val="en-US" w:eastAsia="zh-CN"/>
        </w:rPr>
      </w:pPr>
      <w:r>
        <w:rPr>
          <w:rFonts w:hint="eastAsia" w:eastAsia="黑体" w:cs="Times New Roman"/>
          <w:bCs/>
          <w:sz w:val="30"/>
          <w:szCs w:val="32"/>
          <w:lang w:val="en-US" w:eastAsia="zh-CN"/>
        </w:rPr>
        <w:t>2、专项支出3031150元、其中：工资福利546054.元、其他商品和服务支出1158638.42元、对个人和家庭补助426457.58元、其他资本性支出900000.00元、其中；房屋建筑物构建900000.00元</w:t>
      </w:r>
    </w:p>
    <w:p>
      <w:pPr>
        <w:snapToGrid w:val="0"/>
        <w:spacing w:line="360" w:lineRule="auto"/>
        <w:rPr>
          <w:rFonts w:hint="eastAsia" w:eastAsia="黑体" w:cs="Times New Roman"/>
          <w:bCs/>
          <w:sz w:val="30"/>
          <w:szCs w:val="32"/>
          <w:lang w:val="en-US" w:eastAsia="zh-CN"/>
        </w:rPr>
      </w:pPr>
      <w:r>
        <w:rPr>
          <w:rFonts w:hint="eastAsia" w:eastAsia="黑体" w:cs="Times New Roman"/>
          <w:bCs/>
          <w:sz w:val="30"/>
          <w:szCs w:val="32"/>
          <w:lang w:eastAsia="zh-CN"/>
        </w:rPr>
        <w:t>六</w:t>
      </w:r>
      <w:r>
        <w:rPr>
          <w:rFonts w:hint="eastAsia" w:eastAsia="黑体" w:cs="Times New Roman"/>
          <w:bCs/>
          <w:sz w:val="30"/>
          <w:szCs w:val="32"/>
        </w:rPr>
        <w:t>、</w:t>
      </w:r>
      <w:r>
        <w:rPr>
          <w:rFonts w:hint="eastAsia" w:eastAsia="黑体" w:cs="Times New Roman"/>
          <w:bCs/>
          <w:sz w:val="30"/>
          <w:szCs w:val="32"/>
          <w:lang w:eastAsia="zh-CN"/>
        </w:rPr>
        <w:t>板房沟卫生院</w:t>
      </w:r>
      <w:r>
        <w:rPr>
          <w:rFonts w:hint="eastAsia" w:eastAsia="黑体" w:cs="Times New Roman"/>
          <w:bCs/>
          <w:sz w:val="30"/>
          <w:szCs w:val="32"/>
        </w:rPr>
        <w:t>结转结余情况说明</w:t>
      </w:r>
      <w:r>
        <w:rPr>
          <w:rFonts w:hint="eastAsia" w:eastAsia="黑体" w:cs="Times New Roman"/>
          <w:bCs/>
          <w:sz w:val="30"/>
          <w:szCs w:val="32"/>
          <w:lang w:val="en-US" w:eastAsia="zh-CN"/>
        </w:rPr>
        <w:t xml:space="preserve"> </w:t>
      </w:r>
    </w:p>
    <w:p>
      <w:pPr>
        <w:snapToGrid w:val="0"/>
        <w:spacing w:line="360" w:lineRule="auto"/>
        <w:rPr>
          <w:rFonts w:hint="eastAsia" w:eastAsia="黑体" w:cs="Times New Roman"/>
          <w:bCs/>
          <w:sz w:val="30"/>
          <w:szCs w:val="32"/>
          <w:lang w:val="en-US" w:eastAsia="zh-CN"/>
        </w:rPr>
      </w:pPr>
      <w:r>
        <w:rPr>
          <w:rFonts w:hint="eastAsia" w:eastAsia="黑体" w:cs="Times New Roman"/>
          <w:bCs/>
          <w:sz w:val="30"/>
          <w:szCs w:val="32"/>
          <w:lang w:val="en-US" w:eastAsia="zh-CN"/>
        </w:rPr>
        <w:t>2015年全年基本结余：2071338.31元</w:t>
      </w:r>
    </w:p>
    <w:p>
      <w:pPr>
        <w:snapToGrid w:val="0"/>
        <w:spacing w:line="360" w:lineRule="auto"/>
        <w:rPr>
          <w:rFonts w:hint="eastAsia" w:eastAsia="黑体" w:cs="Times New Roman"/>
          <w:bCs/>
          <w:sz w:val="30"/>
          <w:szCs w:val="32"/>
          <w:lang w:val="en-US" w:eastAsia="zh-CN"/>
        </w:rPr>
      </w:pPr>
      <w:r>
        <w:rPr>
          <w:rFonts w:hint="eastAsia" w:eastAsia="黑体" w:cs="Times New Roman"/>
          <w:bCs/>
          <w:sz w:val="30"/>
          <w:szCs w:val="32"/>
          <w:lang w:val="en-US" w:eastAsia="zh-CN"/>
        </w:rPr>
        <w:t>转入事业基金：1242803.01元，提取职工福利基金；828535.3</w:t>
      </w:r>
    </w:p>
    <w:p>
      <w:pPr>
        <w:numPr>
          <w:ilvl w:val="0"/>
          <w:numId w:val="0"/>
        </w:numPr>
        <w:snapToGrid w:val="0"/>
        <w:spacing w:line="360" w:lineRule="auto"/>
        <w:rPr>
          <w:rFonts w:hint="eastAsia" w:eastAsia="黑体" w:cs="Times New Roman"/>
          <w:bCs/>
          <w:sz w:val="30"/>
          <w:szCs w:val="32"/>
          <w:lang w:eastAsia="zh-CN"/>
        </w:rPr>
      </w:pPr>
      <w:r>
        <w:rPr>
          <w:rFonts w:hint="eastAsia" w:eastAsia="黑体" w:cs="Times New Roman"/>
          <w:bCs/>
          <w:sz w:val="30"/>
          <w:szCs w:val="32"/>
          <w:lang w:eastAsia="zh-CN"/>
        </w:rPr>
        <w:t>七、部门：“三公经费”会议费、培训费支出情况增减变化说明</w:t>
      </w:r>
    </w:p>
    <w:p>
      <w:pPr>
        <w:numPr>
          <w:ilvl w:val="0"/>
          <w:numId w:val="0"/>
        </w:numPr>
        <w:snapToGrid w:val="0"/>
        <w:spacing w:line="360" w:lineRule="auto"/>
        <w:rPr>
          <w:rFonts w:hint="eastAsia" w:eastAsia="黑体" w:cs="Times New Roman"/>
          <w:bCs/>
          <w:sz w:val="30"/>
          <w:szCs w:val="32"/>
          <w:lang w:val="en-US" w:eastAsia="zh-CN"/>
        </w:rPr>
      </w:pPr>
      <w:r>
        <w:rPr>
          <w:rFonts w:hint="eastAsia" w:eastAsia="黑体" w:cs="Times New Roman"/>
          <w:bCs/>
          <w:sz w:val="30"/>
          <w:szCs w:val="32"/>
          <w:lang w:val="en-US" w:eastAsia="zh-CN"/>
        </w:rPr>
        <w:t>2015年</w:t>
      </w:r>
      <w:r>
        <w:rPr>
          <w:rFonts w:hint="eastAsia" w:eastAsia="黑体" w:cs="Times New Roman"/>
          <w:bCs/>
          <w:sz w:val="30"/>
          <w:szCs w:val="32"/>
          <w:lang w:eastAsia="zh-CN"/>
        </w:rPr>
        <w:t>板房沟卫生院</w:t>
      </w:r>
      <w:r>
        <w:rPr>
          <w:rFonts w:hint="eastAsia" w:eastAsia="黑体" w:cs="Times New Roman"/>
          <w:bCs/>
          <w:sz w:val="30"/>
          <w:szCs w:val="32"/>
        </w:rPr>
        <w:t>“三公”经费</w:t>
      </w:r>
      <w:r>
        <w:rPr>
          <w:rFonts w:hint="eastAsia" w:eastAsia="黑体" w:cs="Times New Roman"/>
          <w:bCs/>
          <w:sz w:val="30"/>
          <w:szCs w:val="32"/>
          <w:lang w:eastAsia="zh-CN"/>
        </w:rPr>
        <w:t>支出情况：因公出国（境）费</w:t>
      </w:r>
      <w:r>
        <w:rPr>
          <w:rFonts w:hint="eastAsia" w:eastAsia="黑体" w:cs="Times New Roman"/>
          <w:bCs/>
          <w:sz w:val="30"/>
          <w:szCs w:val="32"/>
          <w:lang w:val="en-US" w:eastAsia="zh-CN"/>
        </w:rPr>
        <w:t>0元、我单位2015年没有因公出国（境）人数、没有购置公务用车或专用车、公务用车运行维护费176740.70元、公务接待费0元、会议费支出0元、培训费支出：18880元、2015年我院“三公经费”总支出176740.7元、2014年公务用车运行维护费80000.00元、同期2015年比2014年增加96740.70元</w:t>
      </w:r>
    </w:p>
    <w:p>
      <w:pPr>
        <w:numPr>
          <w:ilvl w:val="0"/>
          <w:numId w:val="0"/>
        </w:numPr>
        <w:snapToGrid w:val="0"/>
        <w:spacing w:line="360" w:lineRule="auto"/>
        <w:rPr>
          <w:rFonts w:hint="eastAsia" w:eastAsia="黑体" w:cs="Times New Roman"/>
          <w:bCs/>
          <w:sz w:val="30"/>
          <w:szCs w:val="32"/>
          <w:lang w:val="en-US" w:eastAsia="zh-CN"/>
        </w:rPr>
      </w:pPr>
      <w:r>
        <w:rPr>
          <w:rFonts w:hint="eastAsia" w:eastAsia="黑体" w:cs="Times New Roman"/>
          <w:bCs/>
          <w:sz w:val="30"/>
          <w:szCs w:val="32"/>
          <w:lang w:val="en-US" w:eastAsia="zh-CN"/>
        </w:rPr>
        <w:t>同期增减率120.92</w:t>
      </w:r>
      <w:r>
        <w:rPr>
          <w:rFonts w:hint="eastAsia" w:ascii="宋体" w:hAnsi="宋体" w:eastAsia="宋体" w:cs="宋体"/>
          <w:bCs/>
          <w:sz w:val="30"/>
          <w:szCs w:val="32"/>
          <w:lang w:val="en-US" w:eastAsia="zh-CN"/>
        </w:rPr>
        <w:t>％</w:t>
      </w:r>
      <w:r>
        <w:rPr>
          <w:rFonts w:hint="eastAsia" w:ascii="宋体" w:hAnsi="宋体" w:cs="宋体"/>
          <w:bCs/>
          <w:sz w:val="30"/>
          <w:szCs w:val="32"/>
          <w:lang w:val="en-US" w:eastAsia="zh-CN"/>
        </w:rPr>
        <w:t>、增减原因：2015年我院新换领导、由于以前年度公共卫生工作没有完成比较滞后、2015年为了能够把公共卫生工作赶上去、公共卫生下村比较频繁、租用社会车辆、租赁费比较多、全部计入到公务用车运行维护费科目中。</w:t>
      </w:r>
    </w:p>
    <w:p>
      <w:pPr>
        <w:snapToGrid w:val="0"/>
        <w:spacing w:line="360" w:lineRule="auto"/>
        <w:rPr>
          <w:rFonts w:hint="eastAsia" w:eastAsia="黑体" w:cs="Times New Roman"/>
          <w:bCs/>
          <w:sz w:val="30"/>
          <w:szCs w:val="32"/>
        </w:rPr>
      </w:pPr>
      <w:r>
        <w:rPr>
          <w:rFonts w:hint="eastAsia" w:eastAsia="黑体" w:cs="Times New Roman"/>
          <w:bCs/>
          <w:sz w:val="30"/>
          <w:szCs w:val="32"/>
        </w:rPr>
        <w:t xml:space="preserve">     </w:t>
      </w:r>
      <w:r>
        <w:rPr>
          <w:rFonts w:hint="eastAsia" w:eastAsia="黑体" w:cs="Times New Roman"/>
          <w:bCs/>
          <w:sz w:val="30"/>
          <w:szCs w:val="32"/>
          <w:lang w:val="en-US" w:eastAsia="zh-CN"/>
        </w:rPr>
        <w:t xml:space="preserve"> </w:t>
      </w:r>
      <w:r>
        <w:rPr>
          <w:rFonts w:hint="eastAsia" w:eastAsia="黑体" w:cs="Times New Roman"/>
          <w:bCs/>
          <w:sz w:val="30"/>
          <w:szCs w:val="32"/>
        </w:rPr>
        <w:t>六、</w:t>
      </w:r>
      <w:r>
        <w:rPr>
          <w:rFonts w:hint="eastAsia" w:eastAsia="黑体" w:cs="Times New Roman"/>
          <w:bCs/>
          <w:sz w:val="30"/>
          <w:szCs w:val="32"/>
          <w:lang w:eastAsia="zh-CN"/>
        </w:rPr>
        <w:t>板房沟卫生院</w:t>
      </w:r>
      <w:r>
        <w:rPr>
          <w:rFonts w:hint="eastAsia" w:eastAsia="黑体" w:cs="Times New Roman"/>
          <w:bCs/>
          <w:sz w:val="30"/>
          <w:szCs w:val="32"/>
        </w:rPr>
        <w:t>预算执行情况分析说明</w:t>
      </w:r>
    </w:p>
    <w:p>
      <w:pPr>
        <w:snapToGrid w:val="0"/>
        <w:spacing w:line="360" w:lineRule="auto"/>
        <w:rPr>
          <w:rFonts w:hint="eastAsia" w:eastAsia="黑体" w:cs="Times New Roman"/>
          <w:bCs/>
          <w:sz w:val="30"/>
          <w:szCs w:val="32"/>
          <w:lang w:val="en-US" w:eastAsia="zh-CN"/>
        </w:rPr>
      </w:pPr>
      <w:r>
        <w:rPr>
          <w:rFonts w:hint="eastAsia" w:eastAsia="黑体" w:cs="Times New Roman"/>
          <w:bCs/>
          <w:sz w:val="30"/>
          <w:szCs w:val="32"/>
          <w:lang w:val="en-US" w:eastAsia="zh-CN"/>
        </w:rPr>
        <w:t xml:space="preserve">       2015年我单位预算总收入11685554.61元</w:t>
      </w:r>
    </w:p>
    <w:p>
      <w:pPr>
        <w:snapToGrid w:val="0"/>
        <w:spacing w:line="360" w:lineRule="auto"/>
        <w:rPr>
          <w:rFonts w:hint="eastAsia" w:eastAsia="黑体" w:cs="Times New Roman"/>
          <w:bCs/>
          <w:sz w:val="30"/>
          <w:szCs w:val="32"/>
          <w:lang w:val="en-US" w:eastAsia="zh-CN"/>
        </w:rPr>
      </w:pPr>
      <w:r>
        <w:rPr>
          <w:rFonts w:hint="eastAsia" w:eastAsia="黑体" w:cs="Times New Roman"/>
          <w:bCs/>
          <w:sz w:val="30"/>
          <w:szCs w:val="32"/>
          <w:lang w:val="en-US" w:eastAsia="zh-CN"/>
        </w:rPr>
        <w:t>年末决算总支出10354216.3元、全年有效执行率为88.6</w:t>
      </w:r>
      <w:r>
        <w:rPr>
          <w:rFonts w:hint="eastAsia" w:ascii="宋体" w:hAnsi="宋体" w:eastAsia="宋体" w:cs="宋体"/>
          <w:bCs/>
          <w:sz w:val="30"/>
          <w:szCs w:val="32"/>
          <w:lang w:val="en-US" w:eastAsia="zh-CN"/>
        </w:rPr>
        <w:t>％</w:t>
      </w:r>
    </w:p>
    <w:p>
      <w:pPr>
        <w:numPr>
          <w:ilvl w:val="0"/>
          <w:numId w:val="9"/>
        </w:numPr>
        <w:ind w:left="900" w:leftChars="0" w:firstLine="0" w:firstLineChars="0"/>
        <w:rPr>
          <w:rFonts w:hint="eastAsia" w:eastAsia="黑体" w:cs="Times New Roman"/>
          <w:bCs/>
          <w:sz w:val="30"/>
          <w:szCs w:val="32"/>
        </w:rPr>
      </w:pPr>
      <w:r>
        <w:rPr>
          <w:rFonts w:hint="eastAsia" w:eastAsia="黑体" w:cs="Times New Roman"/>
          <w:bCs/>
          <w:sz w:val="30"/>
          <w:szCs w:val="32"/>
        </w:rPr>
        <w:t>决算收支增减变化情况说明</w:t>
      </w:r>
    </w:p>
    <w:p>
      <w:pPr>
        <w:numPr>
          <w:ilvl w:val="0"/>
          <w:numId w:val="0"/>
        </w:numPr>
        <w:rPr>
          <w:rFonts w:hint="eastAsia" w:eastAsia="黑体" w:cs="Times New Roman"/>
          <w:bCs/>
          <w:sz w:val="30"/>
          <w:szCs w:val="32"/>
          <w:lang w:val="en-US" w:eastAsia="zh-CN"/>
        </w:rPr>
      </w:pPr>
      <w:r>
        <w:rPr>
          <w:rFonts w:hint="eastAsia" w:eastAsia="黑体" w:cs="Times New Roman"/>
          <w:bCs/>
          <w:sz w:val="30"/>
          <w:szCs w:val="32"/>
          <w:lang w:val="en-US" w:eastAsia="zh-CN"/>
        </w:rPr>
        <w:t>2015年板房沟卫生院总收入11685554.61元、2014年8782172.38元、同期增加2903382.23元、增长率为33.05</w:t>
      </w:r>
      <w:r>
        <w:rPr>
          <w:rFonts w:hint="eastAsia" w:ascii="宋体" w:hAnsi="宋体" w:eastAsia="宋体" w:cs="宋体"/>
          <w:bCs/>
          <w:sz w:val="30"/>
          <w:szCs w:val="32"/>
          <w:lang w:val="en-US" w:eastAsia="zh-CN"/>
        </w:rPr>
        <w:t>％</w:t>
      </w:r>
      <w:r>
        <w:rPr>
          <w:rFonts w:hint="eastAsia" w:ascii="宋体" w:hAnsi="宋体" w:cs="宋体"/>
          <w:bCs/>
          <w:sz w:val="30"/>
          <w:szCs w:val="32"/>
          <w:lang w:val="en-US" w:eastAsia="zh-CN"/>
        </w:rPr>
        <w:t>、增长原因；我院2015年医疗设备增长更新、医护人员业务水平及服务质量有所提高、病人逐年增加。</w:t>
      </w:r>
    </w:p>
    <w:p>
      <w:pPr>
        <w:rPr>
          <w:rFonts w:hint="eastAsia" w:eastAsia="黑体" w:cs="Times New Roman"/>
          <w:bCs/>
          <w:sz w:val="30"/>
          <w:szCs w:val="32"/>
          <w:lang w:val="en-US" w:eastAsia="zh-CN"/>
        </w:rPr>
      </w:pPr>
      <w:r>
        <w:rPr>
          <w:rFonts w:hint="eastAsia" w:eastAsia="黑体" w:cs="Times New Roman"/>
          <w:bCs/>
          <w:sz w:val="30"/>
          <w:szCs w:val="32"/>
        </w:rPr>
        <w:t xml:space="preserve"> </w:t>
      </w:r>
      <w:r>
        <w:rPr>
          <w:rFonts w:hint="eastAsia" w:eastAsia="黑体" w:cs="Times New Roman"/>
          <w:bCs/>
          <w:sz w:val="30"/>
          <w:szCs w:val="32"/>
          <w:lang w:val="en-US" w:eastAsia="zh-CN"/>
        </w:rPr>
        <w:t>2015年板房沟卫生院总支出；10354216.30元.</w:t>
      </w:r>
      <w:r>
        <w:rPr>
          <w:rFonts w:hint="eastAsia" w:eastAsia="黑体" w:cs="Times New Roman"/>
          <w:bCs/>
          <w:sz w:val="30"/>
          <w:szCs w:val="32"/>
        </w:rPr>
        <w:t xml:space="preserve">  </w:t>
      </w:r>
      <w:r>
        <w:rPr>
          <w:rFonts w:hint="eastAsia" w:eastAsia="黑体" w:cs="Times New Roman"/>
          <w:bCs/>
          <w:sz w:val="30"/>
          <w:szCs w:val="32"/>
          <w:lang w:val="en-US" w:eastAsia="zh-CN"/>
        </w:rPr>
        <w:t>2014年我院总支出</w:t>
      </w:r>
      <w:r>
        <w:rPr>
          <w:rFonts w:hint="eastAsia" w:eastAsia="黑体" w:cs="Times New Roman"/>
          <w:bCs/>
          <w:sz w:val="30"/>
          <w:szCs w:val="32"/>
        </w:rPr>
        <w:t xml:space="preserve"> </w:t>
      </w:r>
      <w:r>
        <w:rPr>
          <w:rFonts w:hint="eastAsia" w:eastAsia="黑体" w:cs="Times New Roman"/>
          <w:bCs/>
          <w:sz w:val="30"/>
          <w:szCs w:val="32"/>
          <w:lang w:eastAsia="zh-CN"/>
        </w:rPr>
        <w:t>；</w:t>
      </w:r>
      <w:r>
        <w:rPr>
          <w:rFonts w:hint="eastAsia" w:eastAsia="黑体" w:cs="Times New Roman"/>
          <w:bCs/>
          <w:sz w:val="30"/>
          <w:szCs w:val="32"/>
          <w:lang w:val="en-US" w:eastAsia="zh-CN"/>
        </w:rPr>
        <w:t>8734457.51元.同期增加；1619758.79元</w:t>
      </w:r>
      <w:r>
        <w:rPr>
          <w:rFonts w:hint="eastAsia" w:eastAsia="黑体" w:cs="Times New Roman"/>
          <w:bCs/>
          <w:sz w:val="30"/>
          <w:szCs w:val="32"/>
        </w:rPr>
        <w:t xml:space="preserve"> </w:t>
      </w:r>
      <w:r>
        <w:rPr>
          <w:rFonts w:hint="eastAsia" w:eastAsia="黑体" w:cs="Times New Roman"/>
          <w:bCs/>
          <w:sz w:val="30"/>
          <w:szCs w:val="32"/>
          <w:lang w:eastAsia="zh-CN"/>
        </w:rPr>
        <w:t>。增长原因；我院</w:t>
      </w:r>
      <w:r>
        <w:rPr>
          <w:rFonts w:hint="eastAsia" w:eastAsia="黑体" w:cs="Times New Roman"/>
          <w:bCs/>
          <w:sz w:val="30"/>
          <w:szCs w:val="32"/>
          <w:lang w:val="en-US" w:eastAsia="zh-CN"/>
        </w:rPr>
        <w:t>2015年收入比上年增长2903382.23元 ，同时支出成本也较上年有所增长、在职人员比上年增加10人、自聘人员也比上年多12人、</w:t>
      </w:r>
    </w:p>
    <w:p>
      <w:pPr>
        <w:rPr>
          <w:rFonts w:hint="eastAsia" w:eastAsia="黑体" w:cs="Times New Roman"/>
          <w:bCs/>
          <w:sz w:val="30"/>
          <w:szCs w:val="32"/>
        </w:rPr>
      </w:pPr>
      <w:r>
        <w:rPr>
          <w:rFonts w:hint="eastAsia" w:eastAsia="黑体" w:cs="Times New Roman"/>
          <w:bCs/>
          <w:sz w:val="30"/>
          <w:szCs w:val="32"/>
        </w:rPr>
        <w:t>八、政府采购执行情况说明</w:t>
      </w:r>
    </w:p>
    <w:p>
      <w:pPr>
        <w:ind w:left="895" w:leftChars="426" w:firstLine="0" w:firstLineChars="0"/>
        <w:rPr>
          <w:rFonts w:hint="eastAsia" w:eastAsia="黑体" w:cs="Times New Roman"/>
          <w:bCs/>
          <w:sz w:val="30"/>
          <w:szCs w:val="32"/>
          <w:lang w:val="en-US" w:eastAsia="zh-CN"/>
        </w:rPr>
      </w:pPr>
      <w:r>
        <w:rPr>
          <w:rFonts w:hint="eastAsia" w:eastAsia="黑体" w:cs="Times New Roman"/>
          <w:bCs/>
          <w:sz w:val="30"/>
          <w:szCs w:val="32"/>
          <w:lang w:val="en-US" w:eastAsia="zh-CN"/>
        </w:rPr>
        <w:t>2015年全年政府采购执行数：125979.00元、主要用于设备类52050.00元、信息化设备38640.00其他及办公用品等35289.00元。</w:t>
      </w:r>
    </w:p>
    <w:p>
      <w:pPr>
        <w:numPr>
          <w:ilvl w:val="0"/>
          <w:numId w:val="0"/>
        </w:numPr>
        <w:rPr>
          <w:rFonts w:hint="eastAsia" w:eastAsia="黑体" w:cs="Times New Roman"/>
          <w:bCs/>
          <w:sz w:val="30"/>
          <w:szCs w:val="32"/>
          <w:lang w:val="en-US" w:eastAsia="zh-CN"/>
        </w:rPr>
      </w:pPr>
      <w:r>
        <w:rPr>
          <w:rFonts w:hint="eastAsia" w:eastAsia="黑体" w:cs="Times New Roman"/>
          <w:bCs/>
          <w:sz w:val="30"/>
          <w:szCs w:val="32"/>
          <w:lang w:val="en-US" w:eastAsia="zh-CN"/>
        </w:rPr>
        <w:t>九、机关运行支出情况说明</w:t>
      </w:r>
    </w:p>
    <w:p>
      <w:pPr>
        <w:numPr>
          <w:ilvl w:val="0"/>
          <w:numId w:val="0"/>
        </w:numPr>
        <w:rPr>
          <w:rFonts w:hint="eastAsia" w:eastAsia="黑体" w:cs="Times New Roman"/>
          <w:bCs/>
          <w:sz w:val="30"/>
          <w:szCs w:val="32"/>
          <w:lang w:val="en-US" w:eastAsia="zh-CN"/>
        </w:rPr>
      </w:pPr>
      <w:r>
        <w:rPr>
          <w:rFonts w:hint="eastAsia" w:eastAsia="黑体" w:cs="Times New Roman"/>
          <w:bCs/>
          <w:sz w:val="30"/>
          <w:szCs w:val="32"/>
          <w:lang w:val="en-US" w:eastAsia="zh-CN"/>
        </w:rPr>
        <w:t>我单位属于事业单位没有机关运行经费支出。</w:t>
      </w:r>
    </w:p>
    <w:p>
      <w:pPr>
        <w:numPr>
          <w:ilvl w:val="0"/>
          <w:numId w:val="0"/>
        </w:numPr>
        <w:rPr>
          <w:rFonts w:hint="eastAsia" w:eastAsia="黑体" w:cs="Times New Roman"/>
          <w:bCs/>
          <w:sz w:val="30"/>
          <w:szCs w:val="32"/>
          <w:lang w:val="en-US" w:eastAsia="zh-CN"/>
        </w:rPr>
      </w:pPr>
      <w:r>
        <w:rPr>
          <w:rFonts w:hint="eastAsia" w:eastAsia="黑体" w:cs="Times New Roman"/>
          <w:bCs/>
          <w:sz w:val="30"/>
          <w:szCs w:val="32"/>
          <w:lang w:eastAsia="zh-CN"/>
        </w:rPr>
        <w:t>十、</w:t>
      </w:r>
      <w:r>
        <w:rPr>
          <w:rFonts w:hint="eastAsia" w:eastAsia="黑体" w:cs="Times New Roman"/>
          <w:bCs/>
          <w:sz w:val="30"/>
          <w:szCs w:val="32"/>
        </w:rPr>
        <w:t>其他重要事项的情况说明</w:t>
      </w:r>
    </w:p>
    <w:p>
      <w:pPr>
        <w:numPr>
          <w:ilvl w:val="0"/>
          <w:numId w:val="0"/>
        </w:numPr>
        <w:rPr>
          <w:rFonts w:hint="eastAsia" w:eastAsia="黑体" w:cs="Times New Roman"/>
          <w:bCs/>
          <w:sz w:val="30"/>
          <w:szCs w:val="32"/>
          <w:lang w:val="en-US" w:eastAsia="zh-CN"/>
        </w:rPr>
      </w:pPr>
      <w:r>
        <w:rPr>
          <w:rFonts w:hint="eastAsia" w:eastAsia="黑体" w:cs="Times New Roman"/>
          <w:bCs/>
          <w:sz w:val="30"/>
          <w:szCs w:val="32"/>
          <w:lang w:val="en-US" w:eastAsia="zh-CN"/>
        </w:rPr>
        <w:t>2015年板房沟卫生院商品和服务支出共计3464004.96元、其中办公费79274.50、印刷费79774.00元、手续费8533.00元、水费21450.00元、电费46735.22、邮电费20072.00元、取暖费112419.80元、物业管理费0元、差旅费48253.00元、维修维护费276745.34元、租赁费0元、培训费23235.00元、专用材料费2147641.80元、劳务费28890.00元、委托也务费815.00元、工会经费21209.00元、福利费24127.00元、其他交通费176740.70元、其他商品和服务支出155703.00元，被装购置费192386.60元。</w:t>
      </w:r>
    </w:p>
    <w:p>
      <w:pPr>
        <w:numPr>
          <w:ilvl w:val="0"/>
          <w:numId w:val="8"/>
        </w:numPr>
        <w:ind w:left="0" w:leftChars="0" w:firstLine="600" w:firstLineChars="0"/>
        <w:rPr>
          <w:rFonts w:hint="eastAsia" w:eastAsia="黑体" w:cs="Times New Roman"/>
          <w:bCs/>
          <w:sz w:val="30"/>
          <w:szCs w:val="32"/>
          <w:lang w:val="en-US" w:eastAsia="zh-CN"/>
        </w:rPr>
      </w:pPr>
      <w:r>
        <w:rPr>
          <w:rFonts w:hint="eastAsia" w:eastAsia="黑体" w:cs="Times New Roman"/>
          <w:bCs/>
          <w:sz w:val="30"/>
          <w:szCs w:val="32"/>
          <w:lang w:val="en-US" w:eastAsia="zh-CN"/>
        </w:rPr>
        <w:t>部门国有资产占用情况说明</w:t>
      </w:r>
    </w:p>
    <w:p>
      <w:pPr>
        <w:numPr>
          <w:ilvl w:val="0"/>
          <w:numId w:val="0"/>
        </w:numPr>
        <w:rPr>
          <w:rFonts w:hint="eastAsia" w:eastAsia="黑体" w:cs="Times New Roman"/>
          <w:bCs/>
          <w:sz w:val="30"/>
          <w:szCs w:val="32"/>
          <w:lang w:val="en-US" w:eastAsia="zh-CN"/>
        </w:rPr>
      </w:pPr>
      <w:r>
        <w:rPr>
          <w:rFonts w:hint="eastAsia" w:eastAsia="黑体" w:cs="Times New Roman"/>
          <w:bCs/>
          <w:sz w:val="30"/>
          <w:szCs w:val="32"/>
          <w:lang w:val="en-US" w:eastAsia="zh-CN"/>
        </w:rPr>
        <w:t>2015年板房沟卫生院国有资产占用情况、固定资产总值：6626373.6元、其中房屋3117223.55元、车辆1573463.05元</w:t>
      </w:r>
    </w:p>
    <w:p>
      <w:pPr>
        <w:numPr>
          <w:ilvl w:val="0"/>
          <w:numId w:val="0"/>
        </w:numPr>
        <w:rPr>
          <w:rFonts w:hint="eastAsia" w:eastAsia="黑体" w:cs="Times New Roman"/>
          <w:bCs/>
          <w:sz w:val="30"/>
          <w:szCs w:val="32"/>
          <w:lang w:val="en-US" w:eastAsia="zh-CN"/>
        </w:rPr>
      </w:pPr>
      <w:r>
        <w:rPr>
          <w:rFonts w:hint="eastAsia" w:eastAsia="黑体" w:cs="Times New Roman"/>
          <w:bCs/>
          <w:sz w:val="30"/>
          <w:szCs w:val="32"/>
          <w:lang w:val="en-US" w:eastAsia="zh-CN"/>
        </w:rPr>
        <w:t>共计车辆5辆、轿车1辆、专用救护车4辆、其他固定资产1354687.00元、没有单价在50万以上的设备。</w:t>
      </w:r>
    </w:p>
    <w:p>
      <w:pPr>
        <w:snapToGrid w:val="0"/>
        <w:spacing w:line="360" w:lineRule="auto"/>
        <w:rPr>
          <w:rFonts w:hint="eastAsia" w:eastAsia="黑体" w:cs="Times New Roman"/>
          <w:bCs/>
          <w:sz w:val="30"/>
          <w:szCs w:val="32"/>
        </w:rPr>
      </w:pPr>
      <w:r>
        <w:rPr>
          <w:rFonts w:hint="eastAsia" w:eastAsia="黑体" w:cs="Times New Roman"/>
          <w:bCs/>
          <w:sz w:val="30"/>
          <w:szCs w:val="32"/>
          <w:lang w:eastAsia="zh-CN"/>
        </w:rPr>
        <w:t>十一</w:t>
      </w:r>
      <w:bookmarkStart w:id="0" w:name="_GoBack"/>
      <w:bookmarkEnd w:id="0"/>
      <w:r>
        <w:rPr>
          <w:rFonts w:hint="eastAsia" w:eastAsia="黑体" w:cs="Times New Roman"/>
          <w:bCs/>
          <w:sz w:val="30"/>
          <w:szCs w:val="32"/>
        </w:rPr>
        <w:t>、专业名词解释 ：</w:t>
      </w:r>
    </w:p>
    <w:p>
      <w:pPr>
        <w:ind w:firstLine="645"/>
        <w:jc w:val="left"/>
        <w:rPr>
          <w:rFonts w:ascii="仿宋" w:hAnsi="仿宋" w:eastAsia="仿宋"/>
          <w:sz w:val="32"/>
          <w:szCs w:val="32"/>
        </w:rPr>
      </w:pPr>
      <w:r>
        <w:rPr>
          <w:rFonts w:hint="eastAsia" w:eastAsia="黑体" w:cs="Times New Roman"/>
          <w:bCs/>
          <w:sz w:val="30"/>
          <w:szCs w:val="32"/>
        </w:rPr>
        <w:t xml:space="preserve"> </w:t>
      </w:r>
      <w:r>
        <w:rPr>
          <w:rFonts w:hint="eastAsia" w:ascii="仿宋" w:hAnsi="仿宋" w:eastAsia="仿宋"/>
          <w:b/>
          <w:sz w:val="32"/>
          <w:szCs w:val="32"/>
        </w:rPr>
        <w:t>公共财政</w:t>
      </w:r>
      <w:r>
        <w:rPr>
          <w:rFonts w:hint="eastAsia" w:ascii="仿宋" w:hAnsi="仿宋" w:eastAsia="仿宋"/>
          <w:sz w:val="32"/>
          <w:szCs w:val="32"/>
        </w:rPr>
        <w:t>：指在市场经济条件下，为满足社会公共需要而进行的政府收支活动模式或财政运行机制模式，国家以社会和经济管理者的身份参与社会分配，并将收入用于政府公共活动支出，为社会提供公共产品和公共服务，以保障和改善民生，保证国家机器正常运转，维护国家安全和社会秩序，促进经济社会协调发展。</w:t>
      </w:r>
    </w:p>
    <w:p>
      <w:pPr>
        <w:ind w:firstLine="645"/>
        <w:jc w:val="left"/>
        <w:rPr>
          <w:rFonts w:ascii="仿宋" w:hAnsi="仿宋" w:eastAsia="仿宋"/>
          <w:sz w:val="32"/>
          <w:szCs w:val="32"/>
        </w:rPr>
      </w:pPr>
      <w:r>
        <w:rPr>
          <w:rFonts w:hint="eastAsia" w:ascii="仿宋" w:hAnsi="仿宋" w:eastAsia="仿宋"/>
          <w:b/>
          <w:sz w:val="32"/>
          <w:szCs w:val="32"/>
        </w:rPr>
        <w:t>一般公共预算</w:t>
      </w:r>
      <w:r>
        <w:rPr>
          <w:rFonts w:hint="eastAsia" w:ascii="仿宋" w:hAnsi="仿宋" w:eastAsia="仿宋"/>
          <w:sz w:val="32"/>
          <w:szCs w:val="32"/>
        </w:rPr>
        <w:t>：原公共财政预算，按照新《预算法》要求，更名为一般公共预算。是指政府凭借国家政治权力，以社会管理者身份筹集以税收为主体的财政收入，用于保障和改善民生、维持国家行政职能正常行使、保障国家安全等方面的收支预算。地方公共财政收入预算包括：地方本级预算收入、转移性收入、调入预算稳定调节基金、地方政府债券收入和上年结余收入。地方公共财政支出预算编制内容包括地方本级预算支出、转移性支出、地方政府债券还本支出、安排预算稳定调节基金、增设预算周转金和年终结余。</w:t>
      </w:r>
    </w:p>
    <w:p>
      <w:pPr>
        <w:ind w:firstLine="645"/>
        <w:jc w:val="left"/>
        <w:rPr>
          <w:rFonts w:ascii="仿宋" w:hAnsi="仿宋" w:eastAsia="仿宋"/>
          <w:sz w:val="32"/>
          <w:szCs w:val="32"/>
        </w:rPr>
      </w:pPr>
      <w:r>
        <w:rPr>
          <w:rFonts w:hint="eastAsia" w:ascii="仿宋" w:hAnsi="仿宋" w:eastAsia="仿宋"/>
          <w:b/>
          <w:sz w:val="32"/>
          <w:szCs w:val="32"/>
        </w:rPr>
        <w:t>部门预算</w:t>
      </w:r>
      <w:r>
        <w:rPr>
          <w:rFonts w:hint="eastAsia" w:ascii="仿宋" w:hAnsi="仿宋" w:eastAsia="仿宋"/>
          <w:sz w:val="32"/>
          <w:szCs w:val="32"/>
        </w:rPr>
        <w:t>：指部门依据国家有关政策规定及其行使职能的需要，由基层预算单位编制，逐级上报，经各级政府财政部门汇总审核后提交立法机关依法批准的涵盖部门各项收支的综合财政计划。主要包括部门收入、基本支出和项目支出预算等内容。通俗地讲就是“一个部门、一本预算”。</w:t>
      </w:r>
    </w:p>
    <w:p>
      <w:pPr>
        <w:ind w:firstLine="645"/>
        <w:jc w:val="left"/>
        <w:rPr>
          <w:rFonts w:ascii="仿宋" w:hAnsi="仿宋" w:eastAsia="仿宋"/>
          <w:b/>
          <w:sz w:val="32"/>
          <w:szCs w:val="32"/>
        </w:rPr>
      </w:pPr>
      <w:r>
        <w:rPr>
          <w:rFonts w:hint="eastAsia" w:ascii="仿宋" w:hAnsi="仿宋" w:eastAsia="仿宋"/>
          <w:b/>
          <w:sz w:val="32"/>
          <w:szCs w:val="32"/>
        </w:rPr>
        <w:t>“三公”经费，</w:t>
      </w:r>
      <w:r>
        <w:rPr>
          <w:rFonts w:hint="eastAsia" w:ascii="仿宋" w:hAnsi="仿宋" w:eastAsia="仿宋"/>
          <w:sz w:val="32"/>
          <w:szCs w:val="32"/>
        </w:rPr>
        <w:t>指政府部门人员因公出国（境）经费、公务车购置及运行费、公务招待费产生的消费。</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mbria">
    <w:altName w:val="Palatino Linotype"/>
    <w:panose1 w:val="02040503050406030204"/>
    <w:charset w:val="00"/>
    <w:family w:val="roman"/>
    <w:pitch w:val="default"/>
    <w:sig w:usb0="00000000" w:usb1="00000000" w:usb2="00000000" w:usb3="00000000" w:csb0="0000019F" w:csb1="00000000"/>
  </w:font>
  <w:font w:name="Calibri">
    <w:altName w:val="Century Gothic"/>
    <w:panose1 w:val="020F0502020204030204"/>
    <w:charset w:val="00"/>
    <w:family w:val="swiss"/>
    <w:pitch w:val="default"/>
    <w:sig w:usb0="00000000" w:usb1="00000000" w:usb2="00000001" w:usb3="00000000" w:csb0="0000019F" w:csb1="00000000"/>
  </w:font>
  <w:font w:name="Palatino Linotype">
    <w:panose1 w:val="02040502050505030304"/>
    <w:charset w:val="00"/>
    <w:family w:val="auto"/>
    <w:pitch w:val="default"/>
    <w:sig w:usb0="E0000387" w:usb1="40000013" w:usb2="00000000" w:usb3="00000000" w:csb0="2000019F" w:csb1="00000000"/>
  </w:font>
  <w:font w:name="Century Gothic">
    <w:panose1 w:val="020B0502020202020204"/>
    <w:charset w:val="00"/>
    <w:family w:val="auto"/>
    <w:pitch w:val="default"/>
    <w:sig w:usb0="00000287" w:usb1="00000000" w:usb2="00000000" w:usb3="00000000" w:csb0="2000009F" w:csb1="DFD70000"/>
  </w:font>
  <w:font w:name="仿宋">
    <w:altName w:val="微软雅黑"/>
    <w:panose1 w:val="02010609060101010101"/>
    <w:charset w:val="86"/>
    <w:family w:val="modern"/>
    <w:pitch w:val="default"/>
    <w:sig w:usb0="00000000" w:usb1="00000000" w:usb2="00000016" w:usb3="00000000" w:csb0="00040001" w:csb1="00000000"/>
  </w:font>
  <w:font w:name="微软雅黑">
    <w:panose1 w:val="020B0503020204020204"/>
    <w:charset w:val="86"/>
    <w:family w:val="auto"/>
    <w:pitch w:val="default"/>
    <w:sig w:usb0="80000287" w:usb1="2A0F3C52" w:usb2="00000016" w:usb3="00000000" w:csb0="0004001F" w:csb1="00000000"/>
  </w:font>
  <w:font w:name="仿宋_GB2312">
    <w:panose1 w:val="02010609030101010101"/>
    <w:charset w:val="86"/>
    <w:family w:val="modern"/>
    <w:pitch w:val="default"/>
    <w:sig w:usb0="00000001" w:usb1="080E0000" w:usb2="00000000" w:usb3="00000000" w:csb0="00040000" w:csb1="00000000"/>
  </w:font>
  <w:font w:name="仿宋">
    <w:altName w:val="微软雅黑"/>
    <w:panose1 w:val="00000000000000000000"/>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B36220A"/>
    <w:multiLevelType w:val="multilevel"/>
    <w:tmpl w:val="1B36220A"/>
    <w:lvl w:ilvl="0" w:tentative="0">
      <w:start w:val="1"/>
      <w:numFmt w:val="japaneseCounting"/>
      <w:lvlText w:val="%1、"/>
      <w:lvlJc w:val="left"/>
      <w:pPr>
        <w:ind w:left="1350" w:hanging="720"/>
      </w:pPr>
      <w:rPr>
        <w:rFonts w:ascii="仿宋" w:hAnsi="仿宋" w:eastAsia="仿宋" w:cs="Times New Roman"/>
      </w:rPr>
    </w:lvl>
    <w:lvl w:ilvl="1" w:tentative="0">
      <w:start w:val="1"/>
      <w:numFmt w:val="lowerLetter"/>
      <w:lvlText w:val="%2)"/>
      <w:lvlJc w:val="left"/>
      <w:pPr>
        <w:ind w:left="1470" w:hanging="420"/>
      </w:pPr>
    </w:lvl>
    <w:lvl w:ilvl="2" w:tentative="0">
      <w:start w:val="1"/>
      <w:numFmt w:val="lowerRoman"/>
      <w:lvlText w:val="%3."/>
      <w:lvlJc w:val="right"/>
      <w:pPr>
        <w:ind w:left="1890" w:hanging="420"/>
      </w:pPr>
    </w:lvl>
    <w:lvl w:ilvl="3" w:tentative="0">
      <w:start w:val="1"/>
      <w:numFmt w:val="decimal"/>
      <w:lvlText w:val="%4."/>
      <w:lvlJc w:val="left"/>
      <w:pPr>
        <w:ind w:left="2310" w:hanging="420"/>
      </w:pPr>
    </w:lvl>
    <w:lvl w:ilvl="4" w:tentative="0">
      <w:start w:val="1"/>
      <w:numFmt w:val="lowerLetter"/>
      <w:lvlText w:val="%5)"/>
      <w:lvlJc w:val="left"/>
      <w:pPr>
        <w:ind w:left="2730" w:hanging="420"/>
      </w:pPr>
    </w:lvl>
    <w:lvl w:ilvl="5" w:tentative="0">
      <w:start w:val="1"/>
      <w:numFmt w:val="lowerRoman"/>
      <w:lvlText w:val="%6."/>
      <w:lvlJc w:val="right"/>
      <w:pPr>
        <w:ind w:left="3150" w:hanging="420"/>
      </w:pPr>
    </w:lvl>
    <w:lvl w:ilvl="6" w:tentative="0">
      <w:start w:val="1"/>
      <w:numFmt w:val="decimal"/>
      <w:lvlText w:val="%7."/>
      <w:lvlJc w:val="left"/>
      <w:pPr>
        <w:ind w:left="3570" w:hanging="420"/>
      </w:pPr>
    </w:lvl>
    <w:lvl w:ilvl="7" w:tentative="0">
      <w:start w:val="1"/>
      <w:numFmt w:val="lowerLetter"/>
      <w:lvlText w:val="%8)"/>
      <w:lvlJc w:val="left"/>
      <w:pPr>
        <w:ind w:left="3990" w:hanging="420"/>
      </w:pPr>
    </w:lvl>
    <w:lvl w:ilvl="8" w:tentative="0">
      <w:start w:val="1"/>
      <w:numFmt w:val="lowerRoman"/>
      <w:lvlText w:val="%9."/>
      <w:lvlJc w:val="right"/>
      <w:pPr>
        <w:ind w:left="4410" w:hanging="420"/>
      </w:pPr>
    </w:lvl>
  </w:abstractNum>
  <w:abstractNum w:abstractNumId="1">
    <w:nsid w:val="5A17E810"/>
    <w:multiLevelType w:val="singleLevel"/>
    <w:tmpl w:val="5A17E810"/>
    <w:lvl w:ilvl="0" w:tentative="0">
      <w:start w:val="2"/>
      <w:numFmt w:val="decimal"/>
      <w:suff w:val="nothing"/>
      <w:lvlText w:val="%1、"/>
      <w:lvlJc w:val="left"/>
    </w:lvl>
  </w:abstractNum>
  <w:abstractNum w:abstractNumId="2">
    <w:nsid w:val="5A1D04EB"/>
    <w:multiLevelType w:val="singleLevel"/>
    <w:tmpl w:val="5A1D04EB"/>
    <w:lvl w:ilvl="0" w:tentative="0">
      <w:start w:val="1"/>
      <w:numFmt w:val="chineseCounting"/>
      <w:suff w:val="nothing"/>
      <w:lvlText w:val="%1、"/>
      <w:lvlJc w:val="left"/>
    </w:lvl>
  </w:abstractNum>
  <w:abstractNum w:abstractNumId="3">
    <w:nsid w:val="5A1D0567"/>
    <w:multiLevelType w:val="singleLevel"/>
    <w:tmpl w:val="5A1D0567"/>
    <w:lvl w:ilvl="0" w:tentative="0">
      <w:start w:val="1"/>
      <w:numFmt w:val="decimal"/>
      <w:suff w:val="nothing"/>
      <w:lvlText w:val="%1、"/>
      <w:lvlJc w:val="left"/>
    </w:lvl>
  </w:abstractNum>
  <w:abstractNum w:abstractNumId="4">
    <w:nsid w:val="5A1D0CBE"/>
    <w:multiLevelType w:val="singleLevel"/>
    <w:tmpl w:val="5A1D0CBE"/>
    <w:lvl w:ilvl="0" w:tentative="0">
      <w:start w:val="1"/>
      <w:numFmt w:val="decimal"/>
      <w:suff w:val="nothing"/>
      <w:lvlText w:val="%1、"/>
      <w:lvlJc w:val="left"/>
    </w:lvl>
  </w:abstractNum>
  <w:abstractNum w:abstractNumId="5">
    <w:nsid w:val="5A1D1129"/>
    <w:multiLevelType w:val="singleLevel"/>
    <w:tmpl w:val="5A1D1129"/>
    <w:lvl w:ilvl="0" w:tentative="0">
      <w:start w:val="1"/>
      <w:numFmt w:val="decimal"/>
      <w:suff w:val="nothing"/>
      <w:lvlText w:val="%1、"/>
      <w:lvlJc w:val="left"/>
    </w:lvl>
  </w:abstractNum>
  <w:abstractNum w:abstractNumId="6">
    <w:nsid w:val="5A1D1520"/>
    <w:multiLevelType w:val="singleLevel"/>
    <w:tmpl w:val="5A1D1520"/>
    <w:lvl w:ilvl="0" w:tentative="0">
      <w:start w:val="1"/>
      <w:numFmt w:val="decimal"/>
      <w:suff w:val="nothing"/>
      <w:lvlText w:val="%1、"/>
      <w:lvlJc w:val="left"/>
    </w:lvl>
  </w:abstractNum>
  <w:abstractNum w:abstractNumId="7">
    <w:nsid w:val="5A1E1F3D"/>
    <w:multiLevelType w:val="singleLevel"/>
    <w:tmpl w:val="5A1E1F3D"/>
    <w:lvl w:ilvl="0" w:tentative="0">
      <w:start w:val="1"/>
      <w:numFmt w:val="chineseCounting"/>
      <w:suff w:val="nothing"/>
      <w:lvlText w:val="%1、"/>
      <w:lvlJc w:val="left"/>
      <w:pPr>
        <w:ind w:left="750" w:leftChars="0" w:firstLine="0" w:firstLineChars="0"/>
      </w:pPr>
    </w:lvl>
  </w:abstractNum>
  <w:abstractNum w:abstractNumId="8">
    <w:nsid w:val="5A1E3042"/>
    <w:multiLevelType w:val="singleLevel"/>
    <w:tmpl w:val="5A1E3042"/>
    <w:lvl w:ilvl="0" w:tentative="0">
      <w:start w:val="7"/>
      <w:numFmt w:val="chineseCounting"/>
      <w:suff w:val="nothing"/>
      <w:lvlText w:val="%1、"/>
      <w:lvlJc w:val="left"/>
      <w:pPr>
        <w:ind w:left="900" w:leftChars="0" w:firstLine="0" w:firstLineChars="0"/>
      </w:pPr>
    </w:lvl>
  </w:abstractNum>
  <w:num w:numId="1">
    <w:abstractNumId w:val="7"/>
  </w:num>
  <w:num w:numId="2">
    <w:abstractNumId w:val="0"/>
  </w:num>
  <w:num w:numId="3">
    <w:abstractNumId w:val="2"/>
  </w:num>
  <w:num w:numId="4">
    <w:abstractNumId w:val="3"/>
  </w:num>
  <w:num w:numId="5">
    <w:abstractNumId w:val="4"/>
  </w:num>
  <w:num w:numId="6">
    <w:abstractNumId w:val="5"/>
  </w:num>
  <w:num w:numId="7">
    <w:abstractNumId w:val="6"/>
  </w:num>
  <w:num w:numId="8">
    <w:abstractNumId w:val="1"/>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6758B"/>
    <w:rsid w:val="000448B4"/>
    <w:rsid w:val="002E43E4"/>
    <w:rsid w:val="0096758B"/>
    <w:rsid w:val="04133A92"/>
    <w:rsid w:val="04C11327"/>
    <w:rsid w:val="0B126332"/>
    <w:rsid w:val="0C152966"/>
    <w:rsid w:val="0F3C563D"/>
    <w:rsid w:val="10D14FC1"/>
    <w:rsid w:val="12DF7DEC"/>
    <w:rsid w:val="13203C8E"/>
    <w:rsid w:val="139D20D1"/>
    <w:rsid w:val="144D443D"/>
    <w:rsid w:val="16EC539B"/>
    <w:rsid w:val="1F5A564E"/>
    <w:rsid w:val="249B6E55"/>
    <w:rsid w:val="319559EB"/>
    <w:rsid w:val="373236C6"/>
    <w:rsid w:val="37676FED"/>
    <w:rsid w:val="37946F94"/>
    <w:rsid w:val="38D00B3E"/>
    <w:rsid w:val="3A301B44"/>
    <w:rsid w:val="3E136350"/>
    <w:rsid w:val="41101480"/>
    <w:rsid w:val="437211F6"/>
    <w:rsid w:val="44CA4642"/>
    <w:rsid w:val="483E1B48"/>
    <w:rsid w:val="4942199B"/>
    <w:rsid w:val="4BFD5481"/>
    <w:rsid w:val="4DD525C4"/>
    <w:rsid w:val="508E0716"/>
    <w:rsid w:val="51D70ABA"/>
    <w:rsid w:val="561C41A7"/>
    <w:rsid w:val="59D5058C"/>
    <w:rsid w:val="5A742CE9"/>
    <w:rsid w:val="5D0A0CB5"/>
    <w:rsid w:val="5DCF28C1"/>
    <w:rsid w:val="65465373"/>
    <w:rsid w:val="689F3AF7"/>
    <w:rsid w:val="6A3B2E7D"/>
    <w:rsid w:val="6CF1378F"/>
    <w:rsid w:val="6E550648"/>
    <w:rsid w:val="6EE611C4"/>
    <w:rsid w:val="71281483"/>
    <w:rsid w:val="76801936"/>
    <w:rsid w:val="779F711C"/>
    <w:rsid w:val="7F5F08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Calibri"/>
      <w:kern w:val="2"/>
      <w:sz w:val="21"/>
      <w:szCs w:val="21"/>
      <w:lang w:val="en-US" w:eastAsia="zh-CN" w:bidi="ar-SA"/>
    </w:rPr>
  </w:style>
  <w:style w:type="character" w:default="1" w:styleId="2">
    <w:name w:val="Default Paragraph Font"/>
    <w:unhideWhenUsed/>
    <w:uiPriority w:val="1"/>
  </w:style>
  <w:style w:type="table" w:default="1" w:styleId="3">
    <w:name w:val="Normal Table"/>
    <w:unhideWhenUsed/>
    <w:qFormat/>
    <w:uiPriority w:val="99"/>
    <w:tblPr>
      <w:tblLayout w:type="fixed"/>
      <w:tblCellMar>
        <w:top w:w="0" w:type="dxa"/>
        <w:left w:w="108" w:type="dxa"/>
        <w:bottom w:w="0" w:type="dxa"/>
        <w:right w:w="108" w:type="dxa"/>
      </w:tblCellMar>
    </w:tblPr>
  </w:style>
  <w:style w:type="paragraph" w:styleId="4">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Pages>
  <Words>117</Words>
  <Characters>668</Characters>
  <Lines>5</Lines>
  <Paragraphs>1</Paragraphs>
  <ScaleCrop>false</ScaleCrop>
  <LinksUpToDate>false</LinksUpToDate>
  <CharactersWithSpaces>784</CharactersWithSpaces>
  <Application>WPS Office_10.1.0.7023_F1E327BC-269C-435d-A152-05C5408002CA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2017-11-24T08:59:00Z</dcterms:created>
  <dc:creator>Administrator</dc:creator>
  <cp:lastModifiedBy>Administrator</cp:lastModifiedBy>
  <dcterms:modified xsi:type="dcterms:W3CDTF">2017-12-04T12:59:18Z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2052-10.1.0.7023</vt:lpwstr>
  </property>
</Properties>
</file>